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bookmarkStart w:id="0" w:name="_GoBack"/>
      <w:bookmarkEnd w:id="0"/>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724775" cy="137967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29327" cy="1380490"/>
                    </a:xfrm>
                    <a:prstGeom prst="rect">
                      <a:avLst/>
                    </a:prstGeom>
                    <a:ln/>
                  </pic:spPr>
                </pic:pic>
              </a:graphicData>
            </a:graphic>
            <wp14:sizeRelH relativeFrom="margin">
              <wp14:pctWidth>0</wp14:pctWidth>
            </wp14:sizeRelH>
          </wp:anchor>
        </w:drawing>
      </w:r>
      <w:r w:rsidR="0003123E">
        <w:rPr>
          <w:sz w:val="32"/>
          <w:szCs w:val="32"/>
          <w:lang w:val="uk-UA"/>
        </w:rPr>
        <w:t xml:space="preserve">                       </w:t>
      </w:r>
    </w:p>
    <w:p w:rsidR="00554363" w:rsidRDefault="00554363" w:rsidP="0003123E">
      <w:pPr>
        <w:pStyle w:val="1"/>
        <w:rPr>
          <w:sz w:val="32"/>
          <w:szCs w:val="32"/>
          <w:lang w:val="uk-UA"/>
        </w:rPr>
      </w:pPr>
    </w:p>
    <w:p w:rsidR="00EC2213" w:rsidRDefault="00EC2213" w:rsidP="0003123E">
      <w:pPr>
        <w:pStyle w:val="1"/>
        <w:rPr>
          <w:sz w:val="32"/>
          <w:szCs w:val="32"/>
          <w:lang w:val="uk-UA"/>
        </w:rPr>
      </w:pPr>
    </w:p>
    <w:p w:rsidR="00C16454" w:rsidRPr="00C16454" w:rsidRDefault="005C33B0" w:rsidP="00C16454">
      <w:pPr>
        <w:pStyle w:val="1"/>
        <w:jc w:val="center"/>
        <w:rPr>
          <w:sz w:val="32"/>
          <w:szCs w:val="32"/>
        </w:rPr>
      </w:pPr>
      <w:r>
        <w:rPr>
          <w:sz w:val="32"/>
          <w:szCs w:val="32"/>
          <w:lang w:val="uk-UA"/>
        </w:rPr>
        <w:t>Інформаційна пропаганда</w:t>
      </w:r>
      <w:r w:rsidR="00C16454" w:rsidRPr="00C16454">
        <w:rPr>
          <w:sz w:val="32"/>
          <w:szCs w:val="32"/>
        </w:rPr>
        <w:t>:</w:t>
      </w:r>
    </w:p>
    <w:p w:rsidR="00C16454" w:rsidRPr="00C16454" w:rsidRDefault="00C16454" w:rsidP="00C16454">
      <w:pPr>
        <w:pStyle w:val="1"/>
        <w:jc w:val="center"/>
        <w:rPr>
          <w:i/>
          <w:sz w:val="28"/>
          <w:szCs w:val="28"/>
        </w:rPr>
      </w:pPr>
      <w:r w:rsidRPr="00C16454">
        <w:rPr>
          <w:i/>
          <w:sz w:val="28"/>
          <w:szCs w:val="28"/>
        </w:rPr>
        <w:t>анотований бібліографічний список</w:t>
      </w:r>
    </w:p>
    <w:p w:rsidR="003B695E" w:rsidRDefault="003B695E" w:rsidP="003B695E">
      <w:pPr>
        <w:ind w:right="-324"/>
        <w:rPr>
          <w:rFonts w:eastAsia="Times New Roman" w:cs="Times New Roman"/>
          <w:b/>
          <w:i/>
          <w:color w:val="000000"/>
          <w:sz w:val="32"/>
          <w:szCs w:val="32"/>
          <w:lang w:val="uk-UA"/>
        </w:rPr>
      </w:pPr>
    </w:p>
    <w:p w:rsidR="00CF145B" w:rsidRPr="008D4D0E" w:rsidRDefault="00CF145B" w:rsidP="00CF145B">
      <w:pPr>
        <w:spacing w:after="120"/>
        <w:ind w:right="-324"/>
        <w:rPr>
          <w:color w:val="274E13"/>
          <w:sz w:val="20"/>
          <w:szCs w:val="20"/>
        </w:rPr>
      </w:pPr>
    </w:p>
    <w:p w:rsidR="00CF145B" w:rsidRPr="00900F88" w:rsidRDefault="00CF145B" w:rsidP="00EC2213">
      <w:pPr>
        <w:spacing w:after="120"/>
        <w:ind w:right="-324"/>
        <w:rPr>
          <w:rFonts w:cs="Times New Roman"/>
          <w:color w:val="274E13"/>
          <w:sz w:val="24"/>
          <w:szCs w:val="24"/>
        </w:rPr>
      </w:pPr>
      <w:r w:rsidRPr="00900F88">
        <w:rPr>
          <w:rFonts w:cs="Times New Roman"/>
          <w:noProof/>
          <w:sz w:val="24"/>
          <w:szCs w:val="24"/>
          <w:lang w:eastAsia="ru-RU"/>
        </w:rPr>
        <w:drawing>
          <wp:anchor distT="114300" distB="114300" distL="114300" distR="114300" simplePos="0" relativeHeight="251661312" behindDoc="1" locked="0" layoutInCell="1" allowOverlap="1" wp14:anchorId="1E26C97B" wp14:editId="510C2F1A">
            <wp:simplePos x="0" y="0"/>
            <wp:positionH relativeFrom="margin">
              <wp:posOffset>-1061085</wp:posOffset>
            </wp:positionH>
            <wp:positionV relativeFrom="margin">
              <wp:posOffset>2603500</wp:posOffset>
            </wp:positionV>
            <wp:extent cx="609600" cy="5810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pic:spPr>
                </pic:pic>
              </a:graphicData>
            </a:graphic>
            <wp14:sizeRelH relativeFrom="page">
              <wp14:pctWidth>0</wp14:pctWidth>
            </wp14:sizeRelH>
            <wp14:sizeRelV relativeFrom="page">
              <wp14:pctHeight>0</wp14:pctHeight>
            </wp14:sizeRelV>
          </wp:anchor>
        </w:drawing>
      </w:r>
      <w:r w:rsidRPr="00900F88">
        <w:rPr>
          <w:rFonts w:cs="Times New Roman"/>
          <w:color w:val="274E13"/>
          <w:sz w:val="24"/>
          <w:szCs w:val="24"/>
        </w:rPr>
        <w:t xml:space="preserve">Вип. </w:t>
      </w:r>
      <w:r w:rsidR="00395A92">
        <w:rPr>
          <w:rFonts w:cs="Times New Roman"/>
          <w:color w:val="274E13"/>
          <w:sz w:val="24"/>
          <w:szCs w:val="24"/>
          <w:lang w:val="uk-UA"/>
        </w:rPr>
        <w:t>4</w:t>
      </w:r>
      <w:r w:rsidRPr="00900F88">
        <w:rPr>
          <w:rFonts w:cs="Times New Roman"/>
          <w:color w:val="274E13"/>
          <w:sz w:val="24"/>
          <w:szCs w:val="24"/>
        </w:rPr>
        <w:t xml:space="preserve"> / 2026</w:t>
      </w:r>
    </w:p>
    <w:p w:rsidR="00CF145B" w:rsidRPr="00900F88" w:rsidRDefault="00395A92" w:rsidP="00EC2213">
      <w:pPr>
        <w:spacing w:after="120"/>
        <w:rPr>
          <w:rFonts w:cs="Times New Roman"/>
          <w:color w:val="274E13"/>
          <w:sz w:val="24"/>
          <w:szCs w:val="24"/>
          <w:lang w:val="uk-UA"/>
        </w:rPr>
      </w:pPr>
      <w:r>
        <w:rPr>
          <w:rFonts w:cs="Times New Roman"/>
          <w:color w:val="274E13"/>
          <w:sz w:val="24"/>
          <w:szCs w:val="24"/>
          <w:lang w:val="uk-UA"/>
        </w:rPr>
        <w:t>трав</w:t>
      </w:r>
      <w:r w:rsidR="00542E63">
        <w:rPr>
          <w:rFonts w:cs="Times New Roman"/>
          <w:color w:val="274E13"/>
          <w:sz w:val="24"/>
          <w:szCs w:val="24"/>
          <w:lang w:val="uk-UA"/>
        </w:rPr>
        <w:t>ень</w:t>
      </w:r>
    </w:p>
    <w:p w:rsidR="00CF145B" w:rsidRPr="0027735E" w:rsidRDefault="00CF145B" w:rsidP="00CF145B">
      <w:pPr>
        <w:rPr>
          <w:rFonts w:cs="Times New Roman"/>
          <w:b/>
          <w:sz w:val="24"/>
          <w:szCs w:val="24"/>
        </w:rPr>
      </w:pPr>
      <w:r w:rsidRPr="00EC2213">
        <w:rPr>
          <w:rFonts w:cs="Times New Roman"/>
          <w:b/>
          <w:bCs/>
          <w:color w:val="274E13"/>
          <w:sz w:val="24"/>
          <w:szCs w:val="24"/>
          <w:lang w:val="en-US"/>
        </w:rPr>
        <w:t>URL</w:t>
      </w:r>
      <w:r w:rsidRPr="0027735E">
        <w:rPr>
          <w:rFonts w:cs="Times New Roman"/>
          <w:b/>
          <w:bCs/>
          <w:color w:val="274E13"/>
          <w:sz w:val="24"/>
          <w:szCs w:val="24"/>
        </w:rPr>
        <w:t xml:space="preserve">: </w:t>
      </w:r>
      <w:hyperlink r:id="rId10" w:history="1">
        <w:r w:rsidRPr="00EC2213">
          <w:rPr>
            <w:rStyle w:val="a3"/>
            <w:rFonts w:cs="Times New Roman"/>
            <w:color w:val="274E13"/>
            <w:sz w:val="24"/>
            <w:szCs w:val="24"/>
            <w:lang w:val="en-US"/>
          </w:rPr>
          <w:t>http</w:t>
        </w:r>
        <w:r w:rsidRPr="0027735E">
          <w:rPr>
            <w:rStyle w:val="a3"/>
            <w:rFonts w:cs="Times New Roman"/>
            <w:color w:val="274E13"/>
            <w:sz w:val="24"/>
            <w:szCs w:val="24"/>
          </w:rPr>
          <w:t>://</w:t>
        </w:r>
        <w:r w:rsidRPr="00EC2213">
          <w:rPr>
            <w:rStyle w:val="a3"/>
            <w:rFonts w:cs="Times New Roman"/>
            <w:color w:val="274E13"/>
            <w:sz w:val="24"/>
            <w:szCs w:val="24"/>
            <w:lang w:val="en-US"/>
          </w:rPr>
          <w:t>nplu</w:t>
        </w:r>
        <w:r w:rsidRPr="0027735E">
          <w:rPr>
            <w:rStyle w:val="a3"/>
            <w:rFonts w:cs="Times New Roman"/>
            <w:color w:val="274E13"/>
            <w:sz w:val="24"/>
            <w:szCs w:val="24"/>
          </w:rPr>
          <w:t>.</w:t>
        </w:r>
        <w:r w:rsidRPr="00EC2213">
          <w:rPr>
            <w:rStyle w:val="a3"/>
            <w:rFonts w:cs="Times New Roman"/>
            <w:color w:val="274E13"/>
            <w:sz w:val="24"/>
            <w:szCs w:val="24"/>
            <w:lang w:val="en-US"/>
          </w:rPr>
          <w:t>org</w:t>
        </w:r>
        <w:r w:rsidRPr="0027735E">
          <w:rPr>
            <w:rStyle w:val="a3"/>
            <w:rFonts w:cs="Times New Roman"/>
            <w:color w:val="274E13"/>
            <w:sz w:val="24"/>
            <w:szCs w:val="24"/>
          </w:rPr>
          <w:t>/</w:t>
        </w:r>
        <w:r w:rsidRPr="00EC2213">
          <w:rPr>
            <w:rStyle w:val="a3"/>
            <w:rFonts w:cs="Times New Roman"/>
            <w:color w:val="274E13"/>
            <w:sz w:val="24"/>
            <w:szCs w:val="24"/>
            <w:lang w:val="en-US"/>
          </w:rPr>
          <w:t>article</w:t>
        </w:r>
        <w:r w:rsidRPr="0027735E">
          <w:rPr>
            <w:rStyle w:val="a3"/>
            <w:rFonts w:cs="Times New Roman"/>
            <w:color w:val="274E13"/>
            <w:sz w:val="24"/>
            <w:szCs w:val="24"/>
          </w:rPr>
          <w:t>.</w:t>
        </w:r>
        <w:r w:rsidRPr="00EC2213">
          <w:rPr>
            <w:rStyle w:val="a3"/>
            <w:rFonts w:cs="Times New Roman"/>
            <w:color w:val="274E13"/>
            <w:sz w:val="24"/>
            <w:szCs w:val="24"/>
            <w:lang w:val="en-US"/>
          </w:rPr>
          <w:t>php</w:t>
        </w:r>
        <w:r w:rsidRPr="0027735E">
          <w:rPr>
            <w:rStyle w:val="a3"/>
            <w:rFonts w:cs="Times New Roman"/>
            <w:color w:val="274E13"/>
            <w:sz w:val="24"/>
            <w:szCs w:val="24"/>
          </w:rPr>
          <w:t>?</w:t>
        </w:r>
        <w:r w:rsidRPr="00EC2213">
          <w:rPr>
            <w:rStyle w:val="a3"/>
            <w:rFonts w:cs="Times New Roman"/>
            <w:color w:val="274E13"/>
            <w:sz w:val="24"/>
            <w:szCs w:val="24"/>
            <w:lang w:val="en-US"/>
          </w:rPr>
          <w:t>id</w:t>
        </w:r>
        <w:r w:rsidRPr="0027735E">
          <w:rPr>
            <w:rStyle w:val="a3"/>
            <w:rFonts w:cs="Times New Roman"/>
            <w:color w:val="274E13"/>
            <w:sz w:val="24"/>
            <w:szCs w:val="24"/>
          </w:rPr>
          <w:t>=423&amp;</w:t>
        </w:r>
        <w:r w:rsidRPr="00EC2213">
          <w:rPr>
            <w:rStyle w:val="a3"/>
            <w:rFonts w:cs="Times New Roman"/>
            <w:color w:val="274E13"/>
            <w:sz w:val="24"/>
            <w:szCs w:val="24"/>
            <w:lang w:val="en-US"/>
          </w:rPr>
          <w:t>subject</w:t>
        </w:r>
        <w:r w:rsidRPr="0027735E">
          <w:rPr>
            <w:rStyle w:val="a3"/>
            <w:rFonts w:cs="Times New Roman"/>
            <w:color w:val="274E13"/>
            <w:sz w:val="24"/>
            <w:szCs w:val="24"/>
          </w:rPr>
          <w:t>=3</w:t>
        </w:r>
      </w:hyperlink>
    </w:p>
    <w:p w:rsidR="00CF145B" w:rsidRDefault="00CF145B" w:rsidP="00CF145B">
      <w:pPr>
        <w:rPr>
          <w:rFonts w:cs="Times New Roman"/>
          <w:b/>
          <w:sz w:val="24"/>
          <w:szCs w:val="24"/>
          <w:lang w:val="uk-UA"/>
        </w:rPr>
      </w:pPr>
    </w:p>
    <w:p w:rsidR="006C483C" w:rsidRPr="0001230F" w:rsidRDefault="006C483C" w:rsidP="0001230F">
      <w:pPr>
        <w:pStyle w:val="a7"/>
        <w:numPr>
          <w:ilvl w:val="0"/>
          <w:numId w:val="24"/>
        </w:numPr>
        <w:spacing w:after="120" w:line="360" w:lineRule="auto"/>
        <w:ind w:left="0" w:firstLine="567"/>
        <w:jc w:val="both"/>
        <w:rPr>
          <w:rFonts w:cs="Times New Roman"/>
          <w:szCs w:val="28"/>
          <w:lang w:val="uk-UA"/>
        </w:rPr>
      </w:pPr>
      <w:r w:rsidRPr="0001230F">
        <w:rPr>
          <w:rFonts w:cs="Times New Roman"/>
          <w:b/>
          <w:szCs w:val="28"/>
          <w:lang w:val="uk-UA"/>
        </w:rPr>
        <w:t>Бережна Д. У Національній академії СБУ відбувся міжнародний безпековий діалог</w:t>
      </w:r>
      <w:r w:rsidRPr="0001230F">
        <w:rPr>
          <w:rFonts w:cs="Times New Roman"/>
          <w:szCs w:val="28"/>
          <w:lang w:val="uk-UA"/>
        </w:rPr>
        <w:t xml:space="preserve"> [Електронний ресурс] / Дар'я Бережна // Focus.ua : [вебсайт]. – 2026. – 21 трав. — Електрон. дані. </w:t>
      </w:r>
      <w:r w:rsidRPr="0001230F">
        <w:rPr>
          <w:rFonts w:cs="Times New Roman"/>
          <w:i/>
          <w:szCs w:val="28"/>
          <w:lang w:val="uk-UA"/>
        </w:rPr>
        <w:t>Йдеться про міжнародний безпековий діалог за участі українських і міжнародних експертів, присвячений інформаційній війні, яку веде РФ. Під час круглого столу учасники обговорили існуючі інформаційні загрози та механізми дезінформації з боку Кремля та способи протидії їм. У межах діалогу керівниця відділу міжнародного співробітництва Українського центру безпеки та співпраці С. Хома представила аналітичне дослідження щодо стратегічних цілей інформаційного впливу РФ і методів роботи російської пропаганди у соціальних мережах та інформаційному просторі. На прикладі реальних кейсів експертка продемонструвала механізми поширення дезінформації та маніпуляцій, а також їхній вплив на суспільні настрої</w:t>
      </w:r>
      <w:r w:rsidRPr="0001230F">
        <w:rPr>
          <w:rFonts w:cs="Times New Roman"/>
          <w:szCs w:val="28"/>
          <w:lang w:val="uk-UA"/>
        </w:rPr>
        <w:t xml:space="preserve">. Текст: </w:t>
      </w:r>
      <w:hyperlink r:id="rId11" w:history="1">
        <w:r w:rsidRPr="0001230F">
          <w:rPr>
            <w:rStyle w:val="a3"/>
            <w:rFonts w:cs="Times New Roman"/>
            <w:szCs w:val="28"/>
            <w:lang w:val="uk-UA"/>
          </w:rPr>
          <w:t>https://focus.ua/uk/ukraine/755091-u-nacionalniy-akademiji-sbu-vidbuvsya-mizhnarodniy-bezpekoviy-dialog</w:t>
        </w:r>
      </w:hyperlink>
    </w:p>
    <w:p w:rsidR="00C531F9" w:rsidRPr="0001230F" w:rsidRDefault="00C531F9" w:rsidP="0001230F">
      <w:pPr>
        <w:pStyle w:val="a7"/>
        <w:numPr>
          <w:ilvl w:val="0"/>
          <w:numId w:val="24"/>
        </w:numPr>
        <w:spacing w:after="120" w:line="360" w:lineRule="auto"/>
        <w:ind w:left="0" w:firstLine="567"/>
        <w:jc w:val="both"/>
        <w:rPr>
          <w:rFonts w:cs="Times New Roman"/>
          <w:szCs w:val="28"/>
          <w:lang w:val="uk-UA"/>
        </w:rPr>
      </w:pPr>
      <w:r w:rsidRPr="0001230F">
        <w:rPr>
          <w:rFonts w:cs="Times New Roman"/>
          <w:b/>
          <w:szCs w:val="28"/>
          <w:lang w:val="uk-UA"/>
        </w:rPr>
        <w:t>Буняк В. В Україні запустили платформу для викриття російської системи вербування іноземців</w:t>
      </w:r>
      <w:r w:rsidRPr="0001230F">
        <w:rPr>
          <w:rFonts w:cs="Times New Roman"/>
          <w:szCs w:val="28"/>
          <w:lang w:val="uk-UA"/>
        </w:rPr>
        <w:t xml:space="preserve"> [Електронний ресурс] / Валерія Буняк // Детектор медіа : [інтернет-вид.]. – 2026. – 25 трав. – Електрон. дані. </w:t>
      </w:r>
      <w:r w:rsidRPr="0001230F">
        <w:rPr>
          <w:rFonts w:cs="Times New Roman"/>
          <w:i/>
          <w:szCs w:val="28"/>
          <w:lang w:val="uk-UA"/>
        </w:rPr>
        <w:lastRenderedPageBreak/>
        <w:t>Зазначено, що Координаційний штаб з питань поводження з військовополоненими спільно з Міністерством закордонних справ (МЗС) запустили інформаційну платформу для викриття російської системи вербування іноземців на війну проти України. Розкрито основні функції платформи: збір даних про механізми вербування, географію діяльності російських агентів та ідентифікацію осіб, причетних до вербувальних мереж. Особливу увагу приділено використанню РФ соціально вразливих груп населення з країн Азії, Африки та Латинської Америки через фінансові маніпуляції та дезінформацію. Проаналізовано значення платформи як інструменту інформаційної безпеки, міжнародного інформування та протидії транснаціональним формам гібридної агресії. Наголошено, що публічне викриття системи вербування сприятиме посиленню міжнародної уваги до проблеми використання іноземців у війні та підвищенню ефективності інформаційної протидії російським впливам.</w:t>
      </w:r>
      <w:r w:rsidRPr="0001230F">
        <w:rPr>
          <w:rFonts w:cs="Times New Roman"/>
          <w:szCs w:val="28"/>
          <w:lang w:val="uk-UA"/>
        </w:rPr>
        <w:t xml:space="preserve"> Текст: </w:t>
      </w:r>
      <w:hyperlink r:id="rId12" w:history="1">
        <w:r w:rsidRPr="0001230F">
          <w:rPr>
            <w:rStyle w:val="a3"/>
            <w:rFonts w:cs="Times New Roman"/>
            <w:szCs w:val="28"/>
            <w:lang w:val="uk-UA"/>
          </w:rPr>
          <w:t>https://detector.media/infospace/article/250012/2026-05-25-v-ukraini-zapustyly-platformu-dlya-vykryttya-rosiyskoi-systemy-verbuvannya-inozemtsiv/</w:t>
        </w:r>
      </w:hyperlink>
    </w:p>
    <w:p w:rsidR="00693A5D" w:rsidRPr="0001230F" w:rsidRDefault="00693A5D" w:rsidP="0001230F">
      <w:pPr>
        <w:pStyle w:val="a7"/>
        <w:numPr>
          <w:ilvl w:val="0"/>
          <w:numId w:val="24"/>
        </w:numPr>
        <w:spacing w:after="120" w:line="360" w:lineRule="auto"/>
        <w:ind w:left="0" w:firstLine="567"/>
        <w:jc w:val="both"/>
        <w:rPr>
          <w:rFonts w:cs="Times New Roman"/>
          <w:szCs w:val="28"/>
          <w:lang w:val="uk-UA"/>
        </w:rPr>
      </w:pPr>
      <w:r w:rsidRPr="0001230F">
        <w:rPr>
          <w:rFonts w:cs="Times New Roman"/>
          <w:b/>
          <w:szCs w:val="28"/>
          <w:lang w:val="uk-UA"/>
        </w:rPr>
        <w:t>Буняк В. Держкомтелерадіо вніс до переліку заборонених</w:t>
      </w:r>
      <w:r w:rsidR="004D7349">
        <w:rPr>
          <w:rFonts w:cs="Times New Roman"/>
          <w:b/>
          <w:szCs w:val="28"/>
          <w:lang w:val="uk-UA"/>
        </w:rPr>
        <w:br/>
      </w:r>
      <w:r w:rsidRPr="0001230F">
        <w:rPr>
          <w:rFonts w:cs="Times New Roman"/>
          <w:b/>
          <w:szCs w:val="28"/>
          <w:lang w:val="uk-UA"/>
        </w:rPr>
        <w:t xml:space="preserve"> 11 антиукраїнських видань</w:t>
      </w:r>
      <w:r w:rsidRPr="0001230F">
        <w:rPr>
          <w:rFonts w:cs="Times New Roman"/>
          <w:szCs w:val="28"/>
          <w:lang w:val="uk-UA"/>
        </w:rPr>
        <w:t xml:space="preserve"> [Електронний ресурс] / Валерія Буняк // Детектор медіа : [інтернет-вид.]. – 2026. – 1 трав. – Електрон. дані.  </w:t>
      </w:r>
      <w:r w:rsidRPr="0001230F">
        <w:rPr>
          <w:rFonts w:cs="Times New Roman"/>
          <w:i/>
          <w:szCs w:val="28"/>
          <w:lang w:val="uk-UA"/>
        </w:rPr>
        <w:t xml:space="preserve">Зазначено, що Державний комітет телебачення та радіомовлення України оновив перелік заборонених книжкових видань антиукраїнського змісту. У квітні 2026 р. до списку додано 11 нових позицій, переважно продукції російських видавництв, створеної після початку повномасштабного вторгнення РФ. Ці видання містять пропагандистські наративи, спрямовані на заперечення української державності, виправдання насильства та порушення прав людини. Загалом перелік налічує 668 найменувань, що свідчить про системний характер державної політики протидії інформаційній агресії та обмеження поширення деструктивного контенту в гуманітарному просторі України. Нещодавно віцепрем’єр-міністерка з гуманітарної політики — міністерка культури України Тетяна Бережна </w:t>
      </w:r>
      <w:r w:rsidRPr="0001230F">
        <w:rPr>
          <w:rFonts w:cs="Times New Roman"/>
          <w:i/>
          <w:szCs w:val="28"/>
          <w:lang w:val="uk-UA"/>
        </w:rPr>
        <w:lastRenderedPageBreak/>
        <w:t>повідомила, що Держкомтелерадіо готує проєкт постанови, яка має визначити процедуру вилучення з обігу видавничої продукції РФ. Проєкт включатиме і видання з країни-агресорки, і російськомовні книги.</w:t>
      </w:r>
      <w:r w:rsidRPr="0001230F">
        <w:rPr>
          <w:rFonts w:cs="Times New Roman"/>
          <w:szCs w:val="28"/>
          <w:lang w:val="uk-UA"/>
        </w:rPr>
        <w:t xml:space="preserve"> Текст: </w:t>
      </w:r>
      <w:hyperlink r:id="rId13" w:history="1">
        <w:r w:rsidRPr="0001230F">
          <w:rPr>
            <w:rStyle w:val="a3"/>
            <w:rFonts w:cs="Times New Roman"/>
            <w:szCs w:val="28"/>
            <w:lang w:val="uk-UA"/>
          </w:rPr>
          <w:t>https://detector.media/infospace/article/249452/2026-05-01-derzhkomteleradio-vnis-do-pereliku-zaboronenykh-11-antyukrainskykh-vydan/</w:t>
        </w:r>
      </w:hyperlink>
    </w:p>
    <w:p w:rsidR="003711AE" w:rsidRPr="0001230F" w:rsidRDefault="003711AE" w:rsidP="0001230F">
      <w:pPr>
        <w:pStyle w:val="a7"/>
        <w:numPr>
          <w:ilvl w:val="0"/>
          <w:numId w:val="24"/>
        </w:numPr>
        <w:spacing w:after="120" w:line="360" w:lineRule="auto"/>
        <w:ind w:left="0" w:firstLine="567"/>
        <w:jc w:val="both"/>
        <w:rPr>
          <w:rFonts w:cs="Times New Roman"/>
          <w:szCs w:val="28"/>
          <w:lang w:val="uk-UA"/>
        </w:rPr>
      </w:pPr>
      <w:r w:rsidRPr="004D7349">
        <w:rPr>
          <w:rFonts w:cs="Times New Roman"/>
          <w:b/>
          <w:szCs w:val="28"/>
          <w:lang w:val="uk-UA"/>
        </w:rPr>
        <w:t>Бурчак А. Пропагандистські технології як ефективні засоби конструювання політичної реальності</w:t>
      </w:r>
      <w:r w:rsidRPr="0001230F">
        <w:rPr>
          <w:rFonts w:cs="Times New Roman"/>
          <w:szCs w:val="28"/>
          <w:lang w:val="uk-UA"/>
        </w:rPr>
        <w:t xml:space="preserve"> [Електронний ресурс] / Антон Бурчак // Вісн. НЮУ ім. Ярослава Мудрого. Серія : Філософія, філософія права, політологія, соціологія : зб. наук пр. – Харків, 2026. – Т. 2 (№ 69). – </w:t>
      </w:r>
      <w:r w:rsidR="004D7349">
        <w:rPr>
          <w:rFonts w:cs="Times New Roman"/>
          <w:szCs w:val="28"/>
          <w:lang w:val="uk-UA"/>
        </w:rPr>
        <w:br/>
      </w:r>
      <w:r w:rsidRPr="0001230F">
        <w:rPr>
          <w:rFonts w:cs="Times New Roman"/>
          <w:szCs w:val="28"/>
          <w:lang w:val="uk-UA"/>
        </w:rPr>
        <w:t xml:space="preserve">С. 234-248. </w:t>
      </w:r>
      <w:r w:rsidRPr="0001230F">
        <w:rPr>
          <w:rFonts w:cs="Times New Roman"/>
          <w:i/>
          <w:szCs w:val="28"/>
          <w:lang w:val="uk-UA"/>
        </w:rPr>
        <w:t xml:space="preserve">Досліджено сутність та специфіку пропагандистських технологій як ефективних засобів конструювання політичної реальності. Розкрито їх механізми впливу та обмеження застосування. Виявлено, що </w:t>
      </w:r>
      <w:r w:rsidR="002F4A19">
        <w:rPr>
          <w:rFonts w:cs="Times New Roman"/>
          <w:i/>
          <w:szCs w:val="28"/>
          <w:lang w:val="uk-UA"/>
        </w:rPr>
        <w:t>так</w:t>
      </w:r>
      <w:r w:rsidRPr="0001230F">
        <w:rPr>
          <w:rFonts w:cs="Times New Roman"/>
          <w:i/>
          <w:szCs w:val="28"/>
          <w:lang w:val="uk-UA"/>
        </w:rPr>
        <w:t>і технології спрямовані на формування, закріплення та відтворення соціально обов’язкових інтерпретацій політичних подій, акторів і процесів, унаслідок чого певна картина політичного світу починає сприйматися суспільством як природна, очевидна й легітимна</w:t>
      </w:r>
      <w:r w:rsidRPr="0001230F">
        <w:rPr>
          <w:rFonts w:cs="Times New Roman"/>
          <w:szCs w:val="28"/>
          <w:lang w:val="uk-UA"/>
        </w:rPr>
        <w:t xml:space="preserve">. Текст: </w:t>
      </w:r>
      <w:hyperlink r:id="rId14" w:history="1">
        <w:r w:rsidRPr="0001230F">
          <w:rPr>
            <w:rStyle w:val="a3"/>
            <w:rFonts w:cs="Times New Roman"/>
            <w:szCs w:val="28"/>
            <w:lang w:val="uk-UA"/>
          </w:rPr>
          <w:t>https://fil.nlu.edu.ua/article/view/357462</w:t>
        </w:r>
      </w:hyperlink>
    </w:p>
    <w:p w:rsidR="00FC7F50" w:rsidRPr="0001230F" w:rsidRDefault="00FC7F50" w:rsidP="0001230F">
      <w:pPr>
        <w:pStyle w:val="a7"/>
        <w:numPr>
          <w:ilvl w:val="0"/>
          <w:numId w:val="24"/>
        </w:numPr>
        <w:spacing w:after="120" w:line="360" w:lineRule="auto"/>
        <w:ind w:left="0" w:firstLine="567"/>
        <w:jc w:val="both"/>
        <w:rPr>
          <w:rFonts w:cs="Times New Roman"/>
          <w:szCs w:val="28"/>
          <w:lang w:val="uk-UA"/>
        </w:rPr>
      </w:pPr>
      <w:r w:rsidRPr="00DE2048">
        <w:rPr>
          <w:rFonts w:cs="Times New Roman"/>
          <w:b/>
          <w:szCs w:val="28"/>
          <w:lang w:val="uk-UA"/>
        </w:rPr>
        <w:t>Велика Британія та ЄС запровадили нові санкції проти рф через депортацію українських дітей</w:t>
      </w:r>
      <w:r w:rsidRPr="00DE2048">
        <w:rPr>
          <w:rFonts w:cs="Times New Roman"/>
          <w:szCs w:val="28"/>
          <w:lang w:val="uk-UA"/>
        </w:rPr>
        <w:t xml:space="preserve"> [Електронний</w:t>
      </w:r>
      <w:r w:rsidRPr="0001230F">
        <w:rPr>
          <w:rFonts w:cs="Times New Roman"/>
          <w:szCs w:val="28"/>
          <w:lang w:val="uk-UA"/>
        </w:rPr>
        <w:t xml:space="preserve"> ресурс] // Юрид. газ. – 2026. – 11 трав. </w:t>
      </w:r>
      <w:r w:rsidR="00DE2048">
        <w:rPr>
          <w:rFonts w:cs="Times New Roman"/>
          <w:szCs w:val="28"/>
          <w:lang w:val="uk-UA"/>
        </w:rPr>
        <w:t>–</w:t>
      </w:r>
      <w:r w:rsidRPr="0001230F">
        <w:rPr>
          <w:rFonts w:cs="Times New Roman"/>
          <w:szCs w:val="28"/>
          <w:lang w:val="uk-UA"/>
        </w:rPr>
        <w:t xml:space="preserve"> Електрон. дані.</w:t>
      </w:r>
      <w:r w:rsidRPr="0027735E">
        <w:rPr>
          <w:rFonts w:cs="Times New Roman"/>
          <w:szCs w:val="28"/>
        </w:rPr>
        <w:t xml:space="preserve"> </w:t>
      </w:r>
      <w:r w:rsidRPr="0001230F">
        <w:rPr>
          <w:rFonts w:cs="Times New Roman"/>
          <w:i/>
          <w:szCs w:val="28"/>
          <w:lang w:val="uk-UA"/>
        </w:rPr>
        <w:t xml:space="preserve">Подано інформацію, що посольство Великої Британії в Україні повідомило про запровадження нових санкцій проти осіб та організацій, причетних до депортації, мілітаризації та ідеологічної обробки українських дітей. Під обмеження також потрапили фігуранти, яких пов’язують зі спробами втручання РФ у вибори у Вірменії. Уряд Великої Британії також оголосив про виділення додаткових 1,2 млн фунтів стерлінгів для пошуку та повернення депортованих українських дітей. Після цього нові санкції запровадив і ЄС. Під обмеження ЄС потрапили </w:t>
      </w:r>
      <w:r w:rsidR="00DE2048">
        <w:rPr>
          <w:rFonts w:cs="Times New Roman"/>
          <w:i/>
          <w:szCs w:val="28"/>
          <w:lang w:val="uk-UA"/>
        </w:rPr>
        <w:br/>
      </w:r>
      <w:r w:rsidRPr="0001230F">
        <w:rPr>
          <w:rFonts w:cs="Times New Roman"/>
          <w:i/>
          <w:szCs w:val="28"/>
          <w:lang w:val="uk-UA"/>
        </w:rPr>
        <w:t xml:space="preserve">16 громадян РФ та сім організацій, яких пов’язують із незаконною депортацією українських дітей. У ЄС зазначають, що через такі структури дітям нав’язували проросійську ідеологію та проводили їх мілітаризацію. До </w:t>
      </w:r>
      <w:r w:rsidRPr="0001230F">
        <w:rPr>
          <w:rFonts w:cs="Times New Roman"/>
          <w:i/>
          <w:szCs w:val="28"/>
          <w:lang w:val="uk-UA"/>
        </w:rPr>
        <w:lastRenderedPageBreak/>
        <w:t>санкційного списку також внесли посадовців з окупованих територій, керівників молодіжних таборів, військово-патріотичних клубів та організацій, які займалися ідеологічною обробкою українських дітей</w:t>
      </w:r>
      <w:r w:rsidRPr="0001230F">
        <w:rPr>
          <w:rFonts w:cs="Times New Roman"/>
          <w:szCs w:val="28"/>
          <w:lang w:val="uk-UA"/>
        </w:rPr>
        <w:t xml:space="preserve">. Текст: </w:t>
      </w:r>
      <w:hyperlink r:id="rId15" w:history="1">
        <w:r w:rsidRPr="0001230F">
          <w:rPr>
            <w:rStyle w:val="a3"/>
            <w:rFonts w:cs="Times New Roman"/>
            <w:szCs w:val="28"/>
            <w:lang w:val="uk-UA"/>
          </w:rPr>
          <w:t>https://yur-gazeta.com/golovna/velika-britaniya-ta-es-zaprovadili-novi-sankciyi-proti-rf-cherez-deportaciyu-ukrayinskih-ditey.html</w:t>
        </w:r>
      </w:hyperlink>
    </w:p>
    <w:p w:rsidR="00DD5B28" w:rsidRPr="0001230F" w:rsidRDefault="00DD5B28" w:rsidP="0001230F">
      <w:pPr>
        <w:pStyle w:val="a7"/>
        <w:numPr>
          <w:ilvl w:val="0"/>
          <w:numId w:val="24"/>
        </w:numPr>
        <w:spacing w:after="120" w:line="360" w:lineRule="auto"/>
        <w:ind w:left="0" w:firstLine="567"/>
        <w:jc w:val="both"/>
        <w:rPr>
          <w:rFonts w:cs="Times New Roman"/>
          <w:szCs w:val="28"/>
          <w:lang w:val="uk-UA"/>
        </w:rPr>
      </w:pPr>
      <w:r w:rsidRPr="0001230F">
        <w:rPr>
          <w:rFonts w:cs="Times New Roman"/>
          <w:b/>
          <w:szCs w:val="28"/>
          <w:lang w:val="uk-UA"/>
        </w:rPr>
        <w:t>Відомий богослов розвінчав міфи про назву "Великоросія"</w:t>
      </w:r>
      <w:r w:rsidRPr="0001230F">
        <w:rPr>
          <w:rFonts w:cs="Times New Roman"/>
          <w:szCs w:val="28"/>
          <w:lang w:val="uk-UA"/>
        </w:rPr>
        <w:t xml:space="preserve"> [Електронний ресурс] // RISU.ua : [вебсайт]. – 2026. – 6 трав. – Електрон. дані. </w:t>
      </w:r>
      <w:r w:rsidRPr="0001230F">
        <w:rPr>
          <w:rFonts w:cs="Times New Roman"/>
          <w:i/>
          <w:szCs w:val="28"/>
          <w:lang w:val="uk-UA"/>
        </w:rPr>
        <w:t>Зазначено, що термін "Великоросія", яким російські пропагандисти люблять називати РФ, є вкраденим. Насправді раніше так називали території, що належать сучасній Україні. Про це розповів відомий священик доктор філософських наук за спеціальністю "Богослов’я" Кирило Говорун. Він критично оцінює поширені наративи, відповідно до яких ця назва нібито відображає «старшинство» або первинність російської державності, доводячи їх штучний і пізній характер. Обґрунтовано, що терміни «Велика Русь» і «Мала Русь» мають візантійське походження та первісно виконували географічно-церковну функцію, а не політичну чи етноієрархічну. Вони застосовувалися для розрізнення територій Київської митрополії, а не для встановлення «вищості» певного народу чи держави. Подальша трансформація цих понять у російській імперській традиції супроводжувалася ідеологізацією та переосмисленням історії Русі з метою легітимації політичних претензій на спадщину Київської держави. Акцентовано, що релігійний дискурс і богословські інтерпретації відігравали ключову роль у формуванні та поширенні відповідних термінів, оскільки саме церковні структури забезпечували їхнє закріплення у суспільній свідомості</w:t>
      </w:r>
      <w:r w:rsidRPr="0001230F">
        <w:rPr>
          <w:rFonts w:cs="Times New Roman"/>
          <w:szCs w:val="28"/>
          <w:lang w:val="uk-UA"/>
        </w:rPr>
        <w:t xml:space="preserve">. Текст: </w:t>
      </w:r>
      <w:hyperlink r:id="rId16" w:anchor="goog_rewarded" w:history="1">
        <w:r w:rsidRPr="0001230F">
          <w:rPr>
            <w:rStyle w:val="a3"/>
            <w:rFonts w:cs="Times New Roman"/>
            <w:szCs w:val="28"/>
            <w:lang w:val="uk-UA"/>
          </w:rPr>
          <w:t>https://risu.ua/vidomij-bogoslov-rozvinchav-mifi-pro-nazvu-velikorosiya_n163872#goog_rewarded</w:t>
        </w:r>
      </w:hyperlink>
    </w:p>
    <w:p w:rsidR="00F5293B" w:rsidRPr="0001230F" w:rsidRDefault="00F5293B" w:rsidP="0001230F">
      <w:pPr>
        <w:pStyle w:val="a7"/>
        <w:numPr>
          <w:ilvl w:val="0"/>
          <w:numId w:val="24"/>
        </w:numPr>
        <w:spacing w:after="120" w:line="360" w:lineRule="auto"/>
        <w:ind w:left="0" w:firstLine="567"/>
        <w:jc w:val="both"/>
        <w:rPr>
          <w:rFonts w:cs="Times New Roman"/>
          <w:szCs w:val="28"/>
          <w:lang w:val="uk-UA"/>
        </w:rPr>
      </w:pPr>
      <w:r w:rsidRPr="00DE2048">
        <w:rPr>
          <w:rFonts w:cs="Times New Roman"/>
          <w:b/>
          <w:szCs w:val="28"/>
          <w:lang w:val="uk-UA"/>
        </w:rPr>
        <w:t>Воробйова Л. Лукашенко оголосив підготовку до війни та ”точкову мобілізацію”: до чого готується Білорусь, — ЦПД</w:t>
      </w:r>
      <w:r w:rsidRPr="00DE2048">
        <w:rPr>
          <w:rFonts w:cs="Times New Roman"/>
          <w:szCs w:val="28"/>
          <w:lang w:val="uk-UA"/>
        </w:rPr>
        <w:t xml:space="preserve"> [</w:t>
      </w:r>
      <w:r w:rsidRPr="0001230F">
        <w:rPr>
          <w:rFonts w:cs="Times New Roman"/>
          <w:szCs w:val="28"/>
          <w:lang w:val="uk-UA"/>
        </w:rPr>
        <w:t xml:space="preserve">Електронний ресурс] / Лілія Воробйова // Focus.ua : [вебсайт]. </w:t>
      </w:r>
      <w:r w:rsidR="00DE2048">
        <w:rPr>
          <w:rFonts w:cs="Times New Roman"/>
          <w:szCs w:val="28"/>
          <w:lang w:val="uk-UA"/>
        </w:rPr>
        <w:t>–</w:t>
      </w:r>
      <w:r w:rsidRPr="0001230F">
        <w:rPr>
          <w:rFonts w:cs="Times New Roman"/>
          <w:szCs w:val="28"/>
          <w:lang w:val="uk-UA"/>
        </w:rPr>
        <w:t xml:space="preserve"> 2026. </w:t>
      </w:r>
      <w:r w:rsidR="00DE2048">
        <w:rPr>
          <w:rFonts w:cs="Times New Roman"/>
          <w:szCs w:val="28"/>
          <w:lang w:val="uk-UA"/>
        </w:rPr>
        <w:t>–</w:t>
      </w:r>
      <w:r w:rsidRPr="0001230F">
        <w:rPr>
          <w:rFonts w:cs="Times New Roman"/>
          <w:szCs w:val="28"/>
          <w:lang w:val="uk-UA"/>
        </w:rPr>
        <w:t xml:space="preserve"> 12 трав. — Електрон. дані. </w:t>
      </w:r>
      <w:r w:rsidRPr="0001230F">
        <w:rPr>
          <w:rFonts w:cs="Times New Roman"/>
          <w:i/>
          <w:szCs w:val="28"/>
          <w:lang w:val="uk-UA"/>
        </w:rPr>
        <w:t xml:space="preserve">Зазначено, що самопроголошений президент РБ </w:t>
      </w:r>
      <w:r w:rsidR="00DE2048">
        <w:rPr>
          <w:rFonts w:cs="Times New Roman"/>
          <w:i/>
          <w:szCs w:val="28"/>
          <w:lang w:val="uk-UA"/>
        </w:rPr>
        <w:br/>
      </w:r>
      <w:r w:rsidRPr="0001230F">
        <w:rPr>
          <w:rFonts w:cs="Times New Roman"/>
          <w:i/>
          <w:szCs w:val="28"/>
          <w:lang w:val="uk-UA"/>
        </w:rPr>
        <w:lastRenderedPageBreak/>
        <w:t>О. Лукашенко заявив, що армія країни продовжить підготовку до можливих бойових дій, включно з ”наземною операцією”, і оголосив про ”точкову мобілізацію” у своїй країні. Він вкотре нагадав про свою тезу, що нібито ”Білорусь і налаштована на мир, але армія існує саме для того, щоб бути готовою до ведення військових дій”, якщо виникне така необхідність. За словами керівника ЦПД А. Коваленка, в РБ немає сил, здатних проводити зараз наземну операцію; все, що вони роблять зараз — імітують якусь бурхливу діяльність, включно з інформаційними хвилями; будь-які агресивні дії автоматично стануть помилкою, яка призведе до поганих наслідків для самої РБ</w:t>
      </w:r>
      <w:r w:rsidRPr="0001230F">
        <w:rPr>
          <w:rFonts w:cs="Times New Roman"/>
          <w:szCs w:val="28"/>
          <w:lang w:val="uk-UA"/>
        </w:rPr>
        <w:t xml:space="preserve">. Текст: </w:t>
      </w:r>
      <w:hyperlink r:id="rId17" w:history="1">
        <w:r w:rsidRPr="0001230F">
          <w:rPr>
            <w:rStyle w:val="a3"/>
            <w:rFonts w:cs="Times New Roman"/>
            <w:szCs w:val="28"/>
            <w:lang w:val="uk-UA"/>
          </w:rPr>
          <w:t>https://focus.ua/uk/voennye-novosti/753972-nastup-z-bilorusi-lukashenko-ogolosiv-tochkovu-mobilizaciyu</w:t>
        </w:r>
      </w:hyperlink>
    </w:p>
    <w:p w:rsidR="00C451CB" w:rsidRPr="0001230F" w:rsidRDefault="006C59BB" w:rsidP="0001230F">
      <w:pPr>
        <w:pStyle w:val="a7"/>
        <w:numPr>
          <w:ilvl w:val="0"/>
          <w:numId w:val="24"/>
        </w:numPr>
        <w:spacing w:after="120" w:line="360" w:lineRule="auto"/>
        <w:ind w:left="0" w:firstLine="567"/>
        <w:jc w:val="both"/>
        <w:rPr>
          <w:rFonts w:cs="Times New Roman"/>
          <w:szCs w:val="28"/>
          <w:lang w:val="uk-UA"/>
        </w:rPr>
      </w:pPr>
      <w:r w:rsidRPr="0001230F">
        <w:rPr>
          <w:rFonts w:cs="Times New Roman"/>
          <w:b/>
          <w:szCs w:val="28"/>
          <w:lang w:val="uk-UA"/>
        </w:rPr>
        <w:t>Горон Д. Рада Європи оголосила конкурс проєктів для боротьби з дезінформацією серед молоді</w:t>
      </w:r>
      <w:r w:rsidRPr="0001230F">
        <w:rPr>
          <w:rFonts w:cs="Times New Roman"/>
          <w:szCs w:val="28"/>
          <w:lang w:val="uk-UA"/>
        </w:rPr>
        <w:t xml:space="preserve"> [Електронний ресурс] / Діана Горон // Детектор медіа : [інтернет-вид.]. – 2026. – 1 трав. – Електрон. дані. </w:t>
      </w:r>
      <w:r w:rsidRPr="0001230F">
        <w:rPr>
          <w:rFonts w:cs="Times New Roman"/>
          <w:i/>
          <w:szCs w:val="28"/>
          <w:lang w:val="uk-UA"/>
        </w:rPr>
        <w:t>Висвітлено ініціативу Рада Європи щодо оголошення конкурсу проєктів, спрямованих на протидію дезінформації серед молоді. Ініціатива, підтримана в межах головування Монако в Комітеті міністрів Ради Європи, ставить молодь у центр зусиль щодо захисту свободи слова, цілісності інформації та демократичної стійкості. Програма передбачає як грантову підтримку, так і участь у міжнародному заході в Страсбурзі, що включатиме конференції та воркшопи з медіаграмотності, безпеки журналістів і залучення молоді до інформаційних процесів. Критерії відбору проєктів охоплюють їхню актуальність, якість, реалістичність реалізації, потенційний вплив і рівень залучення молодіжної аудиторії. Відібрані ініціативи отримають не лише фінансування, а й менторську та експертну підтримку на етапі впровадження.</w:t>
      </w:r>
      <w:r w:rsidRPr="0001230F">
        <w:rPr>
          <w:rFonts w:cs="Times New Roman"/>
          <w:szCs w:val="28"/>
          <w:lang w:val="uk-UA"/>
        </w:rPr>
        <w:t xml:space="preserve"> Текст: </w:t>
      </w:r>
      <w:hyperlink r:id="rId18" w:history="1">
        <w:r w:rsidRPr="0001230F">
          <w:rPr>
            <w:rStyle w:val="a3"/>
            <w:rFonts w:cs="Times New Roman"/>
            <w:szCs w:val="28"/>
            <w:lang w:val="uk-UA"/>
          </w:rPr>
          <w:t>https://detector.media/mozhlyvosti-dlya-media/article/249444/2026-05-01-rada-ievropy-ogolosyla-konkurs-proiektiv-dlya-borotby-z-dezinformatsiieyu-sered-molodi/</w:t>
        </w:r>
      </w:hyperlink>
    </w:p>
    <w:p w:rsidR="004B5FCB" w:rsidRPr="0001230F" w:rsidRDefault="004B5FCB" w:rsidP="0001230F">
      <w:pPr>
        <w:pStyle w:val="a7"/>
        <w:numPr>
          <w:ilvl w:val="0"/>
          <w:numId w:val="24"/>
        </w:numPr>
        <w:spacing w:after="120" w:line="360" w:lineRule="auto"/>
        <w:ind w:left="0" w:firstLine="567"/>
        <w:jc w:val="both"/>
        <w:rPr>
          <w:rFonts w:cs="Times New Roman"/>
          <w:szCs w:val="28"/>
          <w:lang w:val="uk-UA"/>
        </w:rPr>
      </w:pPr>
      <w:r w:rsidRPr="0001230F">
        <w:rPr>
          <w:rFonts w:cs="Times New Roman"/>
          <w:b/>
          <w:szCs w:val="28"/>
          <w:lang w:val="uk-UA"/>
        </w:rPr>
        <w:t>До переліку антиукраїнських видань додали ще 9 книжок</w:t>
      </w:r>
      <w:r w:rsidRPr="0001230F">
        <w:rPr>
          <w:rFonts w:cs="Times New Roman"/>
          <w:szCs w:val="28"/>
          <w:lang w:val="uk-UA"/>
        </w:rPr>
        <w:t xml:space="preserve"> [Електронний ресурс] // Укрінформ : [укр. інформ. сайт]. – 2026. – 26 трав. – </w:t>
      </w:r>
      <w:r w:rsidRPr="0001230F">
        <w:rPr>
          <w:rFonts w:cs="Times New Roman"/>
          <w:szCs w:val="28"/>
          <w:lang w:val="uk-UA"/>
        </w:rPr>
        <w:lastRenderedPageBreak/>
        <w:t xml:space="preserve">Електрон. дані. </w:t>
      </w:r>
      <w:r w:rsidRPr="0001230F">
        <w:rPr>
          <w:rFonts w:cs="Times New Roman"/>
          <w:i/>
          <w:szCs w:val="28"/>
          <w:lang w:val="uk-UA"/>
        </w:rPr>
        <w:t>Висвітлено діяльність Державного комітету телебачення і радіомовлення України щодо протидії поширенню видавничої продукції антиукраїнського змісту. Проаналізовано механізми моніторингу книжкового ринку РФ, Білорусі та тимчасово окупованих територій (ТОТ) України, які здійснюються у взаємодії зі Службою безпеки України (СБУ). Особливу увагу приділено критеріям внесення книжкових видань до офіційного переліку, зокрема, через пропаганду насильства, розпалювання ворожнечі, виправдання агресії проти України та посягання на державний суверенітет. Наголошено на значенні інформаційної безпеки та необхідності обмеження впливу російської пропаганди в гуманітарному просторі. Зауважено, що системне оновлення переліку антиукраїнських видань є важливим елементом державної політики у сфері захисту національного інформаційного простору та протидії гібридним загрозам.</w:t>
      </w:r>
      <w:r w:rsidRPr="0001230F">
        <w:rPr>
          <w:rFonts w:cs="Times New Roman"/>
          <w:szCs w:val="28"/>
          <w:lang w:val="uk-UA"/>
        </w:rPr>
        <w:t xml:space="preserve"> Текст: </w:t>
      </w:r>
      <w:hyperlink r:id="rId19" w:history="1">
        <w:r w:rsidRPr="0001230F">
          <w:rPr>
            <w:rStyle w:val="a3"/>
            <w:rFonts w:cs="Times New Roman"/>
            <w:szCs w:val="28"/>
            <w:lang w:val="uk-UA"/>
          </w:rPr>
          <w:t>https://www.ukrinform.ua/rubric-culture/4127533-do-pereliku-antiukrainskih-vidan-dodali-se-9-knizok.html</w:t>
        </w:r>
      </w:hyperlink>
    </w:p>
    <w:p w:rsidR="00D90919" w:rsidRPr="0001230F" w:rsidRDefault="00D90919" w:rsidP="0001230F">
      <w:pPr>
        <w:pStyle w:val="a7"/>
        <w:numPr>
          <w:ilvl w:val="0"/>
          <w:numId w:val="24"/>
        </w:numPr>
        <w:spacing w:after="120" w:line="360" w:lineRule="auto"/>
        <w:ind w:left="0" w:firstLine="567"/>
        <w:jc w:val="both"/>
        <w:rPr>
          <w:rFonts w:cs="Times New Roman"/>
          <w:szCs w:val="28"/>
          <w:lang w:val="uk-UA"/>
        </w:rPr>
      </w:pPr>
      <w:r w:rsidRPr="0027735E">
        <w:rPr>
          <w:rFonts w:cs="Times New Roman"/>
          <w:b/>
          <w:szCs w:val="28"/>
          <w:lang w:val="uk-UA"/>
        </w:rPr>
        <w:t>Купновицька У. Помста Банковій і гра на Кремль: які наслідки матиме скандальне інтерв'ю Мендель</w:t>
      </w:r>
      <w:r w:rsidRPr="0027735E">
        <w:rPr>
          <w:rFonts w:cs="Times New Roman"/>
          <w:szCs w:val="28"/>
          <w:lang w:val="uk-UA"/>
        </w:rPr>
        <w:t xml:space="preserve"> [</w:t>
      </w:r>
      <w:r w:rsidRPr="0001230F">
        <w:rPr>
          <w:rFonts w:cs="Times New Roman"/>
          <w:szCs w:val="28"/>
          <w:lang w:val="uk-UA"/>
        </w:rPr>
        <w:t xml:space="preserve">Електронний ресурс] / Уляна Купновицька // Focus.ua : [вебсайт]. – 2026. – 12 трав. — Електрон. дані. </w:t>
      </w:r>
      <w:r w:rsidR="0027735E" w:rsidRPr="00B46519">
        <w:rPr>
          <w:rFonts w:cs="Times New Roman"/>
          <w:i/>
          <w:szCs w:val="28"/>
          <w:lang w:val="uk-UA"/>
        </w:rPr>
        <w:t xml:space="preserve">Йдеться про те, що колишня речниця Президента України Ю. Мендель опинилася в центрі гучного скандалу після інтерв'ю американському журналісту Такеру Карлсону, у якому фактично звинуватила Володимира Зеленського у готовності "віддати Донбас" РФ </w:t>
      </w:r>
      <w:r w:rsidR="0027735E">
        <w:rPr>
          <w:rFonts w:cs="Times New Roman"/>
          <w:i/>
          <w:szCs w:val="28"/>
          <w:lang w:val="uk-UA"/>
        </w:rPr>
        <w:t>і</w:t>
      </w:r>
      <w:r w:rsidR="0027735E" w:rsidRPr="00B46519">
        <w:rPr>
          <w:rFonts w:cs="Times New Roman"/>
          <w:i/>
          <w:szCs w:val="28"/>
          <w:lang w:val="uk-UA"/>
        </w:rPr>
        <w:t xml:space="preserve"> навіть порівняла його з </w:t>
      </w:r>
      <w:r w:rsidR="0027735E">
        <w:rPr>
          <w:rFonts w:cs="Times New Roman"/>
          <w:i/>
          <w:szCs w:val="28"/>
          <w:lang w:val="uk-UA"/>
        </w:rPr>
        <w:br/>
      </w:r>
      <w:r w:rsidR="0027735E" w:rsidRPr="00B46519">
        <w:rPr>
          <w:rFonts w:cs="Times New Roman"/>
          <w:i/>
          <w:szCs w:val="28"/>
          <w:lang w:val="uk-UA"/>
        </w:rPr>
        <w:t xml:space="preserve">В. Путіним. В Офісі </w:t>
      </w:r>
      <w:r w:rsidR="0027735E">
        <w:rPr>
          <w:rFonts w:cs="Times New Roman"/>
          <w:i/>
          <w:szCs w:val="28"/>
          <w:lang w:val="uk-UA"/>
        </w:rPr>
        <w:t>П</w:t>
      </w:r>
      <w:r w:rsidR="0027735E" w:rsidRPr="00B46519">
        <w:rPr>
          <w:rFonts w:cs="Times New Roman"/>
          <w:i/>
          <w:szCs w:val="28"/>
          <w:lang w:val="uk-UA"/>
        </w:rPr>
        <w:t>резидента України (ОПУ) її заяви вже назвали "неадекватними", а соцмережі вибухнули хвилею критики. Розглянуто, що стоїть за риторикою Ю. Мендель — піар нової книги чи особиста образа на Банкову, як її заяви зіграли на руку російській пропаганді та чи матиме ця історія наслідки для самої України</w:t>
      </w:r>
      <w:r w:rsidR="0027735E" w:rsidRPr="00B46519">
        <w:rPr>
          <w:rFonts w:cs="Times New Roman"/>
          <w:szCs w:val="28"/>
          <w:lang w:val="uk-UA"/>
        </w:rPr>
        <w:t xml:space="preserve">. </w:t>
      </w:r>
      <w:r w:rsidRPr="0001230F">
        <w:rPr>
          <w:rFonts w:cs="Times New Roman"/>
          <w:szCs w:val="28"/>
          <w:lang w:val="uk-UA"/>
        </w:rPr>
        <w:t xml:space="preserve">Текст: </w:t>
      </w:r>
      <w:hyperlink r:id="rId20" w:history="1">
        <w:r w:rsidRPr="0001230F">
          <w:rPr>
            <w:rStyle w:val="a3"/>
            <w:rFonts w:cs="Times New Roman"/>
            <w:szCs w:val="28"/>
            <w:lang w:val="uk-UA"/>
          </w:rPr>
          <w:t>https://focus.ua/uk/eksklyuzivy/753937-yuliya-mendel-i-taker-karlson-skandalne-interv-yu-pro-donbas-zelenskogo-ta-putina</w:t>
        </w:r>
      </w:hyperlink>
    </w:p>
    <w:p w:rsidR="00E82E79" w:rsidRPr="0001230F" w:rsidRDefault="00E82E79" w:rsidP="0001230F">
      <w:pPr>
        <w:pStyle w:val="a7"/>
        <w:numPr>
          <w:ilvl w:val="0"/>
          <w:numId w:val="24"/>
        </w:numPr>
        <w:spacing w:after="120" w:line="360" w:lineRule="auto"/>
        <w:ind w:left="0" w:firstLine="567"/>
        <w:jc w:val="both"/>
        <w:rPr>
          <w:rFonts w:cs="Times New Roman"/>
          <w:szCs w:val="28"/>
          <w:lang w:val="uk-UA"/>
        </w:rPr>
      </w:pPr>
      <w:r w:rsidRPr="00F630B7">
        <w:rPr>
          <w:rFonts w:cs="Times New Roman"/>
          <w:b/>
          <w:szCs w:val="28"/>
          <w:lang w:val="uk-UA"/>
        </w:rPr>
        <w:lastRenderedPageBreak/>
        <w:t>Літонінський В. Росія погрожує Латвії. Ситуація на Балтії</w:t>
      </w:r>
      <w:r w:rsidRPr="0001230F">
        <w:rPr>
          <w:rFonts w:cs="Times New Roman"/>
          <w:szCs w:val="28"/>
          <w:lang w:val="uk-UA"/>
        </w:rPr>
        <w:t xml:space="preserve"> [Електронний ресурс] / Валерій Літонінський // Korrespondent.net : [вебсайт]. – 2026. – 19 трав. — Електрон. дані. </w:t>
      </w:r>
      <w:r w:rsidRPr="0001230F">
        <w:rPr>
          <w:rFonts w:cs="Times New Roman"/>
          <w:i/>
          <w:szCs w:val="28"/>
          <w:lang w:val="uk-UA"/>
        </w:rPr>
        <w:t>Як заявили 19.05.2026 у службі зовнішньої розвідки РФ, Україна начебто готується до ударів по регіонах РФ із території Латвії. Реагуючи на це твердження, Президент Латвії Едгарс Рінкевичс наголосив, що РФ бреше, стверджуючи, що Латвія дозволяє будь-якій країні використовувати латвійський повітряний простір і територію для ударів по РФ чи будь-якій іншій країні. Речник Міністерства закордонних справ Георгій Тихий своєю чергою акцентував, що Україна не використовує територію чи повітряний простір Латвії у своїх операціях проти РФ і не має наміру цього робити. Він зазначив, що російська брехня є лише продовженням ширшої пропагандистської кампанії, спрямованої на дестабілізацію громадської думки в Латвії та в усьому Балтійському регіоні, а також подякував латвійським друзям за те, що вони» бачать їх наскрізь».</w:t>
      </w:r>
      <w:r w:rsidRPr="0001230F">
        <w:rPr>
          <w:rFonts w:cs="Times New Roman"/>
          <w:szCs w:val="28"/>
          <w:lang w:val="uk-UA"/>
        </w:rPr>
        <w:t xml:space="preserve"> Текст: </w:t>
      </w:r>
      <w:hyperlink r:id="rId21" w:history="1">
        <w:r w:rsidRPr="0001230F">
          <w:rPr>
            <w:rStyle w:val="a3"/>
            <w:rFonts w:cs="Times New Roman"/>
            <w:szCs w:val="28"/>
            <w:lang w:val="uk-UA"/>
          </w:rPr>
          <w:t>https://ua.korrespondent.net/world/4879916-rosiia-pohrozhuie-latvii-sytuatsiia-na-baltii</w:t>
        </w:r>
      </w:hyperlink>
    </w:p>
    <w:p w:rsidR="00A4079D" w:rsidRPr="0001230F" w:rsidRDefault="00A4079D" w:rsidP="0001230F">
      <w:pPr>
        <w:pStyle w:val="a7"/>
        <w:numPr>
          <w:ilvl w:val="0"/>
          <w:numId w:val="24"/>
        </w:numPr>
        <w:spacing w:after="120" w:line="360" w:lineRule="auto"/>
        <w:ind w:left="0" w:firstLine="567"/>
        <w:jc w:val="both"/>
        <w:rPr>
          <w:rFonts w:cs="Times New Roman"/>
          <w:szCs w:val="28"/>
          <w:lang w:val="uk-UA"/>
        </w:rPr>
      </w:pPr>
      <w:r w:rsidRPr="0001230F">
        <w:rPr>
          <w:rFonts w:cs="Times New Roman"/>
          <w:b/>
          <w:szCs w:val="28"/>
          <w:lang w:val="uk-UA"/>
        </w:rPr>
        <w:t>МЗС закликає світ реагувати на російський терор проти журналістів</w:t>
      </w:r>
      <w:r w:rsidRPr="0001230F">
        <w:rPr>
          <w:rFonts w:cs="Times New Roman"/>
          <w:szCs w:val="28"/>
          <w:lang w:val="uk-UA"/>
        </w:rPr>
        <w:t xml:space="preserve"> [Електронний ресурс] // Читомо : [вебсайт]. – 2026. – 4 трав. –Електрон. дані. </w:t>
      </w:r>
      <w:r w:rsidRPr="0001230F">
        <w:rPr>
          <w:rFonts w:cs="Times New Roman"/>
          <w:i/>
          <w:szCs w:val="28"/>
          <w:lang w:val="uk-UA"/>
        </w:rPr>
        <w:t xml:space="preserve">Зазначено, що до Всесвітнього дня свободи преси Міністерство закордонних справ України (МЗС) оприлюднило заяву, в якій назвало захист свободи слова боротьбою «на двох фронтах»: як проти російського терору, так і проти російської пропаганди. У МЗС наголосили, що навіть під час повномасштабної війни Україна зберігає плюралістичне медіасередовище, а свобода преси залишається однією з базових демократичних цінностей. Та зауважили, що РФ не лише завдає цілеспрямованих ударів по медійниках і редакціях, а й системно намагається «отруїти» інформаційний простір пропагандою, ускладнюючи роботу професійних журналістів у всьому світі. Також у МЗС заявили, що РФ  вбила щонайменше 149 медійників, серед яких українські й іноземні журналісти, а щонайменше 21 журналіст загинув безпосередньо під час </w:t>
      </w:r>
      <w:r w:rsidRPr="0001230F">
        <w:rPr>
          <w:rFonts w:cs="Times New Roman"/>
          <w:i/>
          <w:szCs w:val="28"/>
          <w:lang w:val="uk-UA"/>
        </w:rPr>
        <w:lastRenderedPageBreak/>
        <w:t>виконання професійних обов’язків. Такі самі цифри наприкінці квітня оприлюднила Національна спілка журналістів України (НСЖУ). У заяві також наголошено, що на тимчасово окупованих територіях (ТОТ) РФ фактично знищила свободу слова, запровадивши режим цензури й репресій. Саме тому МЗС закликало міжнародні моніторингові групи та профільні підрозділи міжнародних організацій не лише фіксувати ці порушення, а й займати чітку публічну позицію щодо ситуації на окупованих українських територіях</w:t>
      </w:r>
      <w:r w:rsidRPr="0001230F">
        <w:rPr>
          <w:rFonts w:cs="Times New Roman"/>
          <w:szCs w:val="28"/>
          <w:lang w:val="uk-UA"/>
        </w:rPr>
        <w:t xml:space="preserve">. Текст: </w:t>
      </w:r>
      <w:hyperlink r:id="rId22" w:history="1">
        <w:r w:rsidRPr="0001230F">
          <w:rPr>
            <w:rStyle w:val="a3"/>
            <w:rFonts w:cs="Times New Roman"/>
            <w:szCs w:val="28"/>
            <w:lang w:val="uk-UA"/>
          </w:rPr>
          <w:t>https://chytomo.com/mzs-zaklykaie-svit-reahuvaty-na-rosijskyj-teror-proty-zhurnalistiv/</w:t>
        </w:r>
      </w:hyperlink>
    </w:p>
    <w:p w:rsidR="007E3D5C" w:rsidRPr="0001230F" w:rsidRDefault="007E3D5C" w:rsidP="0001230F">
      <w:pPr>
        <w:pStyle w:val="a7"/>
        <w:numPr>
          <w:ilvl w:val="0"/>
          <w:numId w:val="24"/>
        </w:numPr>
        <w:spacing w:after="120" w:line="360" w:lineRule="auto"/>
        <w:ind w:left="0" w:firstLine="567"/>
        <w:jc w:val="both"/>
        <w:rPr>
          <w:rFonts w:cs="Times New Roman"/>
          <w:szCs w:val="28"/>
          <w:lang w:val="uk-UA"/>
        </w:rPr>
      </w:pPr>
      <w:r w:rsidRPr="0001230F">
        <w:rPr>
          <w:rFonts w:cs="Times New Roman"/>
          <w:b/>
          <w:szCs w:val="28"/>
          <w:lang w:val="uk-UA"/>
        </w:rPr>
        <w:t xml:space="preserve">На окупованій Луганщині росіяни підготували понад </w:t>
      </w:r>
      <w:r w:rsidR="00DE2048">
        <w:rPr>
          <w:rFonts w:cs="Times New Roman"/>
          <w:b/>
          <w:szCs w:val="28"/>
          <w:lang w:val="uk-UA"/>
        </w:rPr>
        <w:br/>
      </w:r>
      <w:r w:rsidRPr="0001230F">
        <w:rPr>
          <w:rFonts w:cs="Times New Roman"/>
          <w:b/>
          <w:szCs w:val="28"/>
          <w:lang w:val="uk-UA"/>
        </w:rPr>
        <w:t>600 вчителів для мілітаризації школярів</w:t>
      </w:r>
      <w:r w:rsidRPr="0001230F">
        <w:rPr>
          <w:rFonts w:cs="Times New Roman"/>
          <w:szCs w:val="28"/>
          <w:lang w:val="uk-UA"/>
        </w:rPr>
        <w:t xml:space="preserve"> [Електронний ресурс] // Читомо : [вебсайт]. – 2026. – 25 трав. – Електрон. дані. </w:t>
      </w:r>
      <w:r w:rsidRPr="0001230F">
        <w:rPr>
          <w:rFonts w:cs="Times New Roman"/>
          <w:i/>
          <w:szCs w:val="28"/>
          <w:lang w:val="uk-UA"/>
        </w:rPr>
        <w:t>За повідомленням Луганської обласної військової адміністрації (ОВА), російські військові підготували понад 600 вчителів предмета «Захист батьківщини». За даними адміністрації, педагоги проходили обов’язкові курси у луганському центрі «Воїн» — військово-спортивному осередку, де викладають бойовики, які брали участь у російсько-українській війні. Вчителів навчали основ національної безпеки, інженерної, вогневої та тактичної підготовки, а також керування безпілотниками. Саме за цією програмою вони мають готувати дітей на уроках у школах на окупованій території так званої «лнр». У Луганській ОВА зазначають, що таким чином росіяни продовжують мілітаризувати освіту на ТОТ і залучати школи до підготовки дітей у межах російської військово-пропагандистської системи</w:t>
      </w:r>
      <w:r w:rsidRPr="0001230F">
        <w:rPr>
          <w:rFonts w:cs="Times New Roman"/>
          <w:szCs w:val="28"/>
          <w:lang w:val="uk-UA"/>
        </w:rPr>
        <w:t xml:space="preserve">. Текст: </w:t>
      </w:r>
      <w:hyperlink r:id="rId23" w:history="1">
        <w:r w:rsidRPr="0001230F">
          <w:rPr>
            <w:rStyle w:val="a3"/>
            <w:rFonts w:cs="Times New Roman"/>
            <w:szCs w:val="28"/>
            <w:lang w:val="uk-UA"/>
          </w:rPr>
          <w:t>https://chytomo.com/na-okupovanij-luhanshchyni-rosiiany-pidhotuvaly-ponad-600-vchyteliv-dlia-militaryzatsii-shkoliariv/</w:t>
        </w:r>
      </w:hyperlink>
    </w:p>
    <w:p w:rsidR="00651A97" w:rsidRPr="0001230F" w:rsidRDefault="00651A97" w:rsidP="0001230F">
      <w:pPr>
        <w:pStyle w:val="a7"/>
        <w:numPr>
          <w:ilvl w:val="0"/>
          <w:numId w:val="24"/>
        </w:numPr>
        <w:spacing w:after="120" w:line="360" w:lineRule="auto"/>
        <w:ind w:left="0" w:firstLine="567"/>
        <w:jc w:val="both"/>
        <w:rPr>
          <w:rFonts w:cs="Times New Roman"/>
          <w:szCs w:val="28"/>
          <w:lang w:val="uk-UA"/>
        </w:rPr>
      </w:pPr>
      <w:r w:rsidRPr="00DE2048">
        <w:rPr>
          <w:rFonts w:cs="Times New Roman"/>
          <w:b/>
          <w:szCs w:val="28"/>
          <w:lang w:val="uk-UA"/>
        </w:rPr>
        <w:t>Носальська І. Загострення путінізму влітку-2026: цілі еліти і народу РФ розходяться</w:t>
      </w:r>
      <w:r w:rsidRPr="0001230F">
        <w:rPr>
          <w:rFonts w:cs="Times New Roman"/>
          <w:szCs w:val="28"/>
          <w:lang w:val="uk-UA"/>
        </w:rPr>
        <w:t xml:space="preserve"> [Електронний ресурс] / Ірина Носальська // Korrespondent.net : [вебсайт]. – 2026. – 11 трав. — Електрон. дані. </w:t>
      </w:r>
      <w:r w:rsidRPr="0001230F">
        <w:rPr>
          <w:rFonts w:cs="Times New Roman"/>
          <w:i/>
          <w:szCs w:val="28"/>
          <w:lang w:val="uk-UA"/>
        </w:rPr>
        <w:t xml:space="preserve">Вказано, що в РФ дедалі помітнішими стають процеси делегітимізації та десакралізації влади В. Путіна, яка втрачає ореол «непомильності», що </w:t>
      </w:r>
      <w:r w:rsidRPr="0001230F">
        <w:rPr>
          <w:rFonts w:cs="Times New Roman"/>
          <w:i/>
          <w:szCs w:val="28"/>
          <w:lang w:val="uk-UA"/>
        </w:rPr>
        <w:lastRenderedPageBreak/>
        <w:t>десятиліттями формувався через пропаганду, культ війни та персоналізацію держави навколо фігури очільника Кремля. Соціологічні дані уже не можуть приховати поступового падіння рейтингів. Причини цієї ерозії очевидні: затяжна війна, економічне виснаження, санкції, зростання цін, втрати на фронті та втома суспільства від постійної мобілізаційної істерії. Навіть провладні соціологи змушені визнавати зростання кількості росіян, котрі вважають, що країна рухається «не в тому напрямку». Окремим символом десакралізації влади Путіна став парад 9 травня у Москві, який уперше відбувся без техніки та в умовах безпрецедентних заходів безпеки. Ще більш показовим стало те, що В. Путін під час виступу уникав теми результатів війни проти України. Аналітики ISW звернули увагу: Кремль не зміг продемонструвати жодних стратегічних успіхів на фронті, а обмежений формат параду став ознакою зростаючого тиску на режим. Наголошено, що цвяхом у труну путінізму виявився «дозвіл на проведення параду», виданий окремим Указом Президента України Володимира Зеленського. Зауважено, що симптомом кризи є й поведінка російських пропагандистів. У медіапросторі РФ дедалі частіше з’являються заяви про «внутрішніх ворогів», «зраду еліт» і «недостатню мобілізацію суспільства», яких лише побільшало після параду.</w:t>
      </w:r>
      <w:r w:rsidRPr="0001230F">
        <w:rPr>
          <w:rFonts w:cs="Times New Roman"/>
          <w:szCs w:val="28"/>
          <w:lang w:val="uk-UA"/>
        </w:rPr>
        <w:t xml:space="preserve"> Текст: </w:t>
      </w:r>
      <w:hyperlink r:id="rId24" w:history="1">
        <w:r w:rsidRPr="0001230F">
          <w:rPr>
            <w:rStyle w:val="a3"/>
            <w:rFonts w:cs="Times New Roman"/>
            <w:szCs w:val="28"/>
            <w:lang w:val="uk-UA"/>
          </w:rPr>
          <w:t>https://ua.korrespondent.net/articles/4877790-zahostrennia-putinizmu-vlitku-2026-tsili-elity-i-narodu-rf-rozkhodiatsia</w:t>
        </w:r>
      </w:hyperlink>
    </w:p>
    <w:p w:rsidR="006C59BB" w:rsidRPr="0001230F" w:rsidRDefault="00414C89" w:rsidP="0001230F">
      <w:pPr>
        <w:pStyle w:val="a7"/>
        <w:numPr>
          <w:ilvl w:val="0"/>
          <w:numId w:val="24"/>
        </w:numPr>
        <w:spacing w:after="120" w:line="360" w:lineRule="auto"/>
        <w:ind w:left="0" w:firstLine="567"/>
        <w:jc w:val="both"/>
        <w:rPr>
          <w:rFonts w:cs="Times New Roman"/>
          <w:szCs w:val="28"/>
          <w:lang w:val="uk-UA"/>
        </w:rPr>
      </w:pPr>
      <w:r w:rsidRPr="0001230F">
        <w:rPr>
          <w:rFonts w:cs="Times New Roman"/>
          <w:b/>
          <w:szCs w:val="28"/>
          <w:lang w:val="uk-UA"/>
        </w:rPr>
        <w:t>Носальська І. Хоч тушкою, хоч опудалом: як РФ пролізла на Вінеційську бієнале</w:t>
      </w:r>
      <w:r w:rsidRPr="0001230F">
        <w:rPr>
          <w:rFonts w:cs="Times New Roman"/>
          <w:szCs w:val="28"/>
          <w:lang w:val="uk-UA"/>
        </w:rPr>
        <w:t xml:space="preserve"> [Електронний ресурс] / Ірина Носальська // Korrespondent.net : [вебсайт]. – 2026. – 5 трав. — Електрон. дані. </w:t>
      </w:r>
      <w:r w:rsidRPr="0001230F">
        <w:rPr>
          <w:rFonts w:cs="Times New Roman"/>
          <w:i/>
          <w:szCs w:val="28"/>
          <w:lang w:val="uk-UA"/>
        </w:rPr>
        <w:t xml:space="preserve">Окреслено ситуацію навколо Венеційської бієнале, що цьогоріч опинилася у центрі політичного скандалу через рішення допустити РФ. Акцентовано, що практично всі росіяни, задіяні в організації участі у заході, так чи інакше пов’язані з Кремлем,  тож активне прагнення РФ повернутися до Бієнале має передусім політико-іміджеву природу. Наголошено на реакції України: міністри закордонних справ і культури А. Сибіга та Т. Бережна у спільній </w:t>
      </w:r>
      <w:r w:rsidRPr="0001230F">
        <w:rPr>
          <w:rFonts w:cs="Times New Roman"/>
          <w:i/>
          <w:szCs w:val="28"/>
          <w:lang w:val="uk-UA"/>
        </w:rPr>
        <w:lastRenderedPageBreak/>
        <w:t>заяві закликали Бієнале не допускати РФ; також були застосовані санкції проти п’ятьох культурних діячів РФ, які виправдовують агресію та поширюють російську пропаганду на міжнародних заходах. Зазначено, що рішення допустити РФ уже призвело до серйозних наслідків – фінансових втрат  та інституційної кризи. Стався і політичний бойкот: кілька європейських країн заявили про відмову від участі / присутності на заході, включно з Фінляндією та Латвією. Резюмовано, що нині відбувається не лише підрив репутації цього культурного заходу, а й демонстрація європейської нездатності опиратися російській культурній експансії.</w:t>
      </w:r>
      <w:r w:rsidRPr="0001230F">
        <w:rPr>
          <w:rFonts w:cs="Times New Roman"/>
          <w:szCs w:val="28"/>
          <w:lang w:val="uk-UA"/>
        </w:rPr>
        <w:t xml:space="preserve"> Текст: </w:t>
      </w:r>
      <w:hyperlink r:id="rId25" w:history="1">
        <w:r w:rsidRPr="0001230F">
          <w:rPr>
            <w:rStyle w:val="a3"/>
            <w:rFonts w:cs="Times New Roman"/>
            <w:szCs w:val="28"/>
            <w:lang w:val="uk-UA"/>
          </w:rPr>
          <w:t>https://ua.korrespondent.net/articles/4876058-khoch-tushkoui-khoch-opudalom-yak-rf-prolizla-na-vinetsiisku-biienale</w:t>
        </w:r>
      </w:hyperlink>
    </w:p>
    <w:p w:rsidR="00646299" w:rsidRPr="0001230F" w:rsidRDefault="00646299" w:rsidP="0001230F">
      <w:pPr>
        <w:pStyle w:val="a7"/>
        <w:numPr>
          <w:ilvl w:val="0"/>
          <w:numId w:val="24"/>
        </w:numPr>
        <w:spacing w:after="120" w:line="360" w:lineRule="auto"/>
        <w:ind w:left="0" w:firstLine="567"/>
        <w:jc w:val="both"/>
        <w:rPr>
          <w:rFonts w:cs="Times New Roman"/>
          <w:szCs w:val="28"/>
          <w:lang w:val="uk-UA"/>
        </w:rPr>
      </w:pPr>
      <w:r w:rsidRPr="0001230F">
        <w:rPr>
          <w:rFonts w:cs="Times New Roman"/>
          <w:b/>
          <w:szCs w:val="28"/>
          <w:lang w:val="uk-UA"/>
        </w:rPr>
        <w:t>Остапа С. Уроки для України: аналіз виборчих кампаній у країнах Європейського Союзу</w:t>
      </w:r>
      <w:r w:rsidRPr="0001230F">
        <w:rPr>
          <w:rFonts w:cs="Times New Roman"/>
          <w:szCs w:val="28"/>
          <w:lang w:val="uk-UA"/>
        </w:rPr>
        <w:t xml:space="preserve"> [Електронний ресурс] / Світлана Остапа // Детектор медіа : [інтернет-вид.]. – 2026. – 26 трав. – Електрон. дані. </w:t>
      </w:r>
      <w:r w:rsidRPr="0001230F">
        <w:rPr>
          <w:rFonts w:cs="Times New Roman"/>
          <w:i/>
          <w:szCs w:val="28"/>
          <w:lang w:val="uk-UA"/>
        </w:rPr>
        <w:t>Зазначено, що Український антикризовий медіа центр дослідив виборчі кампанії у країнах ЄС (ФРН, Румунії, Чехії та Угорщині) та країнах Східного партнерства (Молдові, Вірменії, Грузії) у 2024 - 2025 рр. І виписав дев’ять уроків для України, окресливши найбільші небезпеки, які чекають на нашу країну на перших повоєнних виборах. Основну увагу приділено впливу дезінформації, цифрових платформ, соціальних мереж і зовнішнього політичного втручання на формування громадської думки та результати виборів. Окреслено роль медіа, громадянського суспільства та виборчого законодавства у забезпеченні прозорості й демократичності виборчого процесу. Акцентовано на необхідності для України врахувати європейський досвід під час підготовки до повоєнних виборів, особливо в контексті інформаційної безпеки, захисту виборчої інфраструктури та підвищення довіри громадян до демократичних інститутів.</w:t>
      </w:r>
      <w:r w:rsidRPr="0001230F">
        <w:rPr>
          <w:rFonts w:cs="Times New Roman"/>
          <w:szCs w:val="28"/>
          <w:lang w:val="uk-UA"/>
        </w:rPr>
        <w:t xml:space="preserve"> Текст: </w:t>
      </w:r>
      <w:hyperlink r:id="rId26" w:history="1">
        <w:r w:rsidRPr="0001230F">
          <w:rPr>
            <w:rStyle w:val="a3"/>
            <w:rFonts w:cs="Times New Roman"/>
            <w:szCs w:val="28"/>
            <w:lang w:val="uk-UA"/>
          </w:rPr>
          <w:t>https://vybory.detector.media/2026/05/26/uroky-dlya-ukrajiny-analiz-vyborchyh-kampanij-u-krajinah-evropejskoho-soyuzu/</w:t>
        </w:r>
      </w:hyperlink>
    </w:p>
    <w:p w:rsidR="00414C89" w:rsidRPr="0001230F" w:rsidRDefault="0085627C" w:rsidP="0001230F">
      <w:pPr>
        <w:pStyle w:val="a7"/>
        <w:numPr>
          <w:ilvl w:val="0"/>
          <w:numId w:val="24"/>
        </w:numPr>
        <w:spacing w:after="120" w:line="360" w:lineRule="auto"/>
        <w:ind w:left="0" w:firstLine="567"/>
        <w:jc w:val="both"/>
        <w:rPr>
          <w:rFonts w:cs="Times New Roman"/>
          <w:szCs w:val="28"/>
          <w:lang w:val="uk-UA"/>
        </w:rPr>
      </w:pPr>
      <w:r w:rsidRPr="00F630B7">
        <w:rPr>
          <w:rFonts w:cs="Times New Roman"/>
          <w:b/>
          <w:szCs w:val="28"/>
          <w:lang w:val="uk-UA"/>
        </w:rPr>
        <w:lastRenderedPageBreak/>
        <w:t>Ткачук С. Залякують країни ЄС задля власних цілей: у ЦПД розкрили мету ядерних навчань РФ та Білорусі</w:t>
      </w:r>
      <w:r w:rsidRPr="00F630B7">
        <w:rPr>
          <w:rFonts w:cs="Times New Roman"/>
          <w:szCs w:val="28"/>
          <w:lang w:val="uk-UA"/>
        </w:rPr>
        <w:t xml:space="preserve"> [Електронний</w:t>
      </w:r>
      <w:r w:rsidRPr="0001230F">
        <w:rPr>
          <w:rFonts w:cs="Times New Roman"/>
          <w:szCs w:val="28"/>
          <w:lang w:val="uk-UA"/>
        </w:rPr>
        <w:t xml:space="preserve"> ресурс] / Софія Ткачук // Focus.ua : [вебсайт]. </w:t>
      </w:r>
      <w:r w:rsidR="00F630B7">
        <w:rPr>
          <w:rFonts w:cs="Times New Roman"/>
          <w:szCs w:val="28"/>
          <w:lang w:val="uk-UA"/>
        </w:rPr>
        <w:t>–</w:t>
      </w:r>
      <w:r w:rsidRPr="0001230F">
        <w:rPr>
          <w:rFonts w:cs="Times New Roman"/>
          <w:szCs w:val="28"/>
          <w:lang w:val="uk-UA"/>
        </w:rPr>
        <w:t xml:space="preserve"> 2026. </w:t>
      </w:r>
      <w:r w:rsidR="00F630B7">
        <w:rPr>
          <w:rFonts w:cs="Times New Roman"/>
          <w:szCs w:val="28"/>
          <w:lang w:val="uk-UA"/>
        </w:rPr>
        <w:t>–</w:t>
      </w:r>
      <w:r w:rsidRPr="0001230F">
        <w:rPr>
          <w:rFonts w:cs="Times New Roman"/>
          <w:szCs w:val="28"/>
          <w:lang w:val="uk-UA"/>
        </w:rPr>
        <w:t xml:space="preserve"> 19 трав. — Електрон. дані. </w:t>
      </w:r>
      <w:r w:rsidRPr="0001230F">
        <w:rPr>
          <w:rFonts w:cs="Times New Roman"/>
          <w:i/>
          <w:szCs w:val="28"/>
          <w:lang w:val="uk-UA"/>
        </w:rPr>
        <w:t>Як розповів керівник ЦПД А. Коваленко, РФ використовує ядерну тему як спосіб тиску і залякування. Водночас вона намагається подати свої дії як захисні, хоча фактично створює образ ”жертви”. За його словами, участь РБ в цих навчаннях свідчить про її сильну залежність від РФ, адже попри заяви про самостійність, білоруська армія та її керівництво значною мірою орієнтуються на Москву. За оцінками українських експертів, РФ разом із РБ використовує спільні ядерні навчання не лише як військову демонстрацію, а й як інструмент тиску на країни ЄС; головна мета таких дій — налякати Захід і вплинути на політичні настрої всередині європейських країн</w:t>
      </w:r>
      <w:r w:rsidRPr="0001230F">
        <w:rPr>
          <w:rFonts w:cs="Times New Roman"/>
          <w:szCs w:val="28"/>
          <w:lang w:val="uk-UA"/>
        </w:rPr>
        <w:t xml:space="preserve">. Текст: </w:t>
      </w:r>
      <w:hyperlink r:id="rId27" w:history="1">
        <w:r w:rsidRPr="0001230F">
          <w:rPr>
            <w:rStyle w:val="a3"/>
            <w:rFonts w:cs="Times New Roman"/>
            <w:szCs w:val="28"/>
            <w:lang w:val="uk-UA"/>
          </w:rPr>
          <w:t>https://focus.ua/uk/voennye-novosti/754794-yaderni-navchannya-rf-ta-bilorusi-yaki-osnovni-cili-poyasnennya-cpd</w:t>
        </w:r>
      </w:hyperlink>
    </w:p>
    <w:p w:rsidR="0085627C" w:rsidRPr="0001230F" w:rsidRDefault="00D15E8B" w:rsidP="0001230F">
      <w:pPr>
        <w:pStyle w:val="a7"/>
        <w:numPr>
          <w:ilvl w:val="0"/>
          <w:numId w:val="24"/>
        </w:numPr>
        <w:spacing w:after="120" w:line="360" w:lineRule="auto"/>
        <w:ind w:left="0" w:firstLine="567"/>
        <w:jc w:val="both"/>
        <w:rPr>
          <w:rFonts w:cs="Times New Roman"/>
          <w:szCs w:val="28"/>
          <w:lang w:val="uk-UA"/>
        </w:rPr>
      </w:pPr>
      <w:r w:rsidRPr="004D7349">
        <w:rPr>
          <w:rFonts w:cs="Times New Roman"/>
          <w:b/>
          <w:szCs w:val="28"/>
          <w:lang w:val="uk-UA"/>
        </w:rPr>
        <w:t>YouTube-блогери несуть кримінальну відповідальність за публікацію чужого контенту із запереченням агресії РФ – позиція ВС</w:t>
      </w:r>
      <w:r w:rsidRPr="0001230F">
        <w:rPr>
          <w:rFonts w:cs="Times New Roman"/>
          <w:szCs w:val="28"/>
          <w:lang w:val="uk-UA"/>
        </w:rPr>
        <w:t xml:space="preserve"> [Електронний ресурс] // Суд.-юрид. газ. – 2026. – 20 трав. — Електрон. дані.  </w:t>
      </w:r>
      <w:r w:rsidRPr="0001230F">
        <w:rPr>
          <w:rFonts w:cs="Times New Roman"/>
          <w:i/>
          <w:szCs w:val="28"/>
          <w:lang w:val="uk-UA"/>
        </w:rPr>
        <w:t xml:space="preserve">Окреслено позицію Верховного Суду України (ВС України) щодо практики притягнення до відповідальності за поширення матеріалів із проросійськими наративами в Інтернеті, зокрема у справах, де особа не є автором висловлювань, але забезпечує їх публічне поширення через YouTube чи інші онлайн-платформи. Наведено постанову Касаційного кримінального суду у складі ВС (ВККС ВС) у справі № 278/2819/24 від 12.05.2026 щодо межі кримінальної відповідальності за виготовлення та поширення таких матеріалів через YouTube, якою фактично підтверджено, що кримінальна відповідальність за ст. 436-2 Кримінального кодексу України (КК України) може наставати не лише для автора відповідних висловлювань, а й для особи, яка здійснює їх публічне поширення через інтернет-платформи. Зазначено, що практика ВС свідчить, що контент у соцмережах і месенджерах дедалі частіше стає ключовим доказом у суді – від YouTube і </w:t>
      </w:r>
      <w:r w:rsidRPr="0001230F">
        <w:rPr>
          <w:rFonts w:cs="Times New Roman"/>
          <w:i/>
          <w:szCs w:val="28"/>
          <w:lang w:val="uk-UA"/>
        </w:rPr>
        <w:lastRenderedPageBreak/>
        <w:t>Telegram до Stories та постів в Instagram і Facebook</w:t>
      </w:r>
      <w:r w:rsidRPr="0001230F">
        <w:rPr>
          <w:rFonts w:cs="Times New Roman"/>
          <w:szCs w:val="28"/>
          <w:lang w:val="uk-UA"/>
        </w:rPr>
        <w:t xml:space="preserve">. Текст: </w:t>
      </w:r>
      <w:hyperlink r:id="rId28" w:history="1">
        <w:r w:rsidRPr="0001230F">
          <w:rPr>
            <w:rStyle w:val="a3"/>
            <w:rFonts w:cs="Times New Roman"/>
            <w:szCs w:val="28"/>
            <w:lang w:val="uk-UA"/>
          </w:rPr>
          <w:t>https://sud.ua/uk/news/publication/361585-youtube-blogery-nesut-ugolovnuyu-otvetstvennost-za-publikatsiyu-chuzhogo-kontenta-s-otritsaniem-agressii-rf-pozitsiya-vs</w:t>
        </w:r>
      </w:hyperlink>
    </w:p>
    <w:p w:rsidR="0001230F" w:rsidRDefault="0001230F" w:rsidP="00CF145B">
      <w:pPr>
        <w:rPr>
          <w:rFonts w:cs="Times New Roman"/>
          <w:b/>
          <w:sz w:val="24"/>
          <w:szCs w:val="24"/>
          <w:lang w:val="uk-UA"/>
        </w:rPr>
      </w:pPr>
    </w:p>
    <w:p w:rsidR="00CF145B" w:rsidRPr="00CF145B" w:rsidRDefault="007C247B" w:rsidP="00CF145B">
      <w:pPr>
        <w:rPr>
          <w:rFonts w:cs="Times New Roman"/>
          <w:sz w:val="24"/>
          <w:szCs w:val="24"/>
          <w:lang w:val="uk-UA"/>
        </w:rPr>
      </w:pPr>
      <w:r>
        <w:rPr>
          <w:rFonts w:cs="Times New Roman"/>
          <w:b/>
          <w:sz w:val="24"/>
          <w:szCs w:val="24"/>
          <w:lang w:val="uk-UA"/>
        </w:rPr>
        <w:t>29</w:t>
      </w:r>
      <w:r w:rsidR="00CF145B" w:rsidRPr="00CF145B">
        <w:rPr>
          <w:rFonts w:cs="Times New Roman"/>
          <w:b/>
          <w:sz w:val="24"/>
          <w:szCs w:val="24"/>
          <w:lang w:val="uk-UA"/>
        </w:rPr>
        <w:t>.</w:t>
      </w:r>
      <w:r w:rsidR="00247F02">
        <w:rPr>
          <w:rFonts w:cs="Times New Roman"/>
          <w:b/>
          <w:sz w:val="24"/>
          <w:szCs w:val="24"/>
          <w:lang w:val="uk-UA"/>
        </w:rPr>
        <w:t>0</w:t>
      </w:r>
      <w:r>
        <w:rPr>
          <w:rFonts w:cs="Times New Roman"/>
          <w:b/>
          <w:sz w:val="24"/>
          <w:szCs w:val="24"/>
          <w:lang w:val="uk-UA"/>
        </w:rPr>
        <w:t>5</w:t>
      </w:r>
      <w:r w:rsidR="00CF145B" w:rsidRPr="00CF145B">
        <w:rPr>
          <w:rFonts w:cs="Times New Roman"/>
          <w:b/>
          <w:sz w:val="24"/>
          <w:szCs w:val="24"/>
          <w:lang w:val="uk-UA"/>
        </w:rPr>
        <w:t>.2026.</w:t>
      </w:r>
      <w:r w:rsidR="00CF145B" w:rsidRPr="00CF145B">
        <w:rPr>
          <w:rFonts w:cs="Times New Roman"/>
          <w:b/>
          <w:sz w:val="24"/>
          <w:szCs w:val="24"/>
        </w:rPr>
        <w:t xml:space="preserve"> </w:t>
      </w:r>
    </w:p>
    <w:p w:rsidR="00CF145B" w:rsidRPr="00CF145B" w:rsidRDefault="00CF145B" w:rsidP="00CF145B">
      <w:pPr>
        <w:spacing w:after="120"/>
        <w:jc w:val="both"/>
        <w:rPr>
          <w:rFonts w:eastAsia="Times New Roman" w:cs="Times New Roman"/>
          <w:sz w:val="24"/>
          <w:szCs w:val="24"/>
          <w:lang w:eastAsia="ru-RU"/>
        </w:rPr>
      </w:pPr>
      <w:r w:rsidRPr="00CF145B">
        <w:rPr>
          <w:rFonts w:eastAsia="Times New Roman" w:cs="Times New Roman"/>
          <w:b/>
          <w:bCs/>
          <w:color w:val="000000"/>
          <w:sz w:val="24"/>
          <w:szCs w:val="24"/>
          <w:lang w:eastAsia="ru-RU"/>
        </w:rPr>
        <w:t xml:space="preserve">Укладач: </w:t>
      </w:r>
      <w:r w:rsidR="00C16454">
        <w:rPr>
          <w:rFonts w:eastAsia="Times New Roman" w:cs="Times New Roman"/>
          <w:b/>
          <w:bCs/>
          <w:color w:val="000000"/>
          <w:sz w:val="24"/>
          <w:szCs w:val="24"/>
          <w:lang w:val="uk-UA" w:eastAsia="ru-RU"/>
        </w:rPr>
        <w:t>Гриценко Н. О.</w:t>
      </w:r>
      <w:r w:rsidRPr="00CF145B">
        <w:rPr>
          <w:rFonts w:eastAsia="Times New Roman" w:cs="Times New Roman"/>
          <w:b/>
          <w:bCs/>
          <w:color w:val="000000"/>
          <w:sz w:val="24"/>
          <w:szCs w:val="24"/>
          <w:lang w:eastAsia="ru-RU"/>
        </w:rPr>
        <w:t xml:space="preserve"> </w:t>
      </w:r>
    </w:p>
    <w:p w:rsidR="00CF145B" w:rsidRPr="00CF145B" w:rsidRDefault="00CF145B" w:rsidP="00CF145B">
      <w:pPr>
        <w:spacing w:after="120"/>
        <w:jc w:val="both"/>
        <w:rPr>
          <w:rFonts w:eastAsia="Times New Roman" w:cs="Times New Roman"/>
          <w:sz w:val="24"/>
          <w:szCs w:val="24"/>
          <w:lang w:eastAsia="ru-RU"/>
        </w:rPr>
      </w:pPr>
      <w:r w:rsidRPr="00CF145B">
        <w:rPr>
          <w:rFonts w:eastAsia="Times New Roman" w:cs="Times New Roman"/>
          <w:b/>
          <w:bCs/>
          <w:color w:val="000000"/>
          <w:sz w:val="24"/>
          <w:szCs w:val="24"/>
          <w:lang w:eastAsia="ru-RU"/>
        </w:rPr>
        <w:t>Відповідальний за випуск: Зайченко Н. Я.</w:t>
      </w:r>
    </w:p>
    <w:p w:rsidR="0086019E" w:rsidRPr="0086019E" w:rsidRDefault="0086019E" w:rsidP="00E35213">
      <w:pPr>
        <w:spacing w:after="120" w:line="360" w:lineRule="auto"/>
        <w:ind w:firstLine="567"/>
        <w:jc w:val="both"/>
      </w:pPr>
    </w:p>
    <w:sectPr w:rsidR="0086019E" w:rsidRPr="0086019E" w:rsidSect="006E32A3">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516" w:rsidRDefault="00BA4516" w:rsidP="00BB38B8">
      <w:pPr>
        <w:spacing w:after="0"/>
      </w:pPr>
      <w:r>
        <w:separator/>
      </w:r>
    </w:p>
  </w:endnote>
  <w:endnote w:type="continuationSeparator" w:id="0">
    <w:p w:rsidR="00BA4516" w:rsidRDefault="00BA4516"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5532"/>
      <w:docPartObj>
        <w:docPartGallery w:val="Page Numbers (Bottom of Page)"/>
        <w:docPartUnique/>
      </w:docPartObj>
    </w:sdtPr>
    <w:sdtEndPr/>
    <w:sdtContent>
      <w:p w:rsidR="00292448" w:rsidRDefault="00292448">
        <w:pPr>
          <w:pStyle w:val="ab"/>
          <w:jc w:val="right"/>
        </w:pPr>
        <w:r>
          <w:fldChar w:fldCharType="begin"/>
        </w:r>
        <w:r>
          <w:instrText>PAGE   \* MERGEFORMAT</w:instrText>
        </w:r>
        <w:r>
          <w:fldChar w:fldCharType="separate"/>
        </w:r>
        <w:r w:rsidR="00E5774C" w:rsidRPr="00E5774C">
          <w:rPr>
            <w:noProof/>
            <w:lang w:val="uk-UA"/>
          </w:rPr>
          <w:t>11</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516" w:rsidRDefault="00BA4516" w:rsidP="00BB38B8">
      <w:pPr>
        <w:spacing w:after="0"/>
      </w:pPr>
      <w:r>
        <w:separator/>
      </w:r>
    </w:p>
  </w:footnote>
  <w:footnote w:type="continuationSeparator" w:id="0">
    <w:p w:rsidR="00BA4516" w:rsidRDefault="00BA4516"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E0D"/>
    <w:multiLevelType w:val="hybridMultilevel"/>
    <w:tmpl w:val="A94067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B70F22"/>
    <w:multiLevelType w:val="hybridMultilevel"/>
    <w:tmpl w:val="9E7A2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8025A70"/>
    <w:multiLevelType w:val="hybridMultilevel"/>
    <w:tmpl w:val="812CF3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D75162"/>
    <w:multiLevelType w:val="hybridMultilevel"/>
    <w:tmpl w:val="A32A02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11"/>
  </w:num>
  <w:num w:numId="4">
    <w:abstractNumId w:val="4"/>
  </w:num>
  <w:num w:numId="5">
    <w:abstractNumId w:val="14"/>
  </w:num>
  <w:num w:numId="6">
    <w:abstractNumId w:val="16"/>
  </w:num>
  <w:num w:numId="7">
    <w:abstractNumId w:val="7"/>
  </w:num>
  <w:num w:numId="8">
    <w:abstractNumId w:val="12"/>
  </w:num>
  <w:num w:numId="9">
    <w:abstractNumId w:val="15"/>
  </w:num>
  <w:num w:numId="10">
    <w:abstractNumId w:val="3"/>
  </w:num>
  <w:num w:numId="11">
    <w:abstractNumId w:val="9"/>
  </w:num>
  <w:num w:numId="12">
    <w:abstractNumId w:val="23"/>
  </w:num>
  <w:num w:numId="13">
    <w:abstractNumId w:val="17"/>
  </w:num>
  <w:num w:numId="14">
    <w:abstractNumId w:val="22"/>
  </w:num>
  <w:num w:numId="15">
    <w:abstractNumId w:val="20"/>
  </w:num>
  <w:num w:numId="16">
    <w:abstractNumId w:val="13"/>
  </w:num>
  <w:num w:numId="17">
    <w:abstractNumId w:val="21"/>
  </w:num>
  <w:num w:numId="18">
    <w:abstractNumId w:val="19"/>
  </w:num>
  <w:num w:numId="19">
    <w:abstractNumId w:val="5"/>
  </w:num>
  <w:num w:numId="20">
    <w:abstractNumId w:val="6"/>
  </w:num>
  <w:num w:numId="21">
    <w:abstractNumId w:val="1"/>
  </w:num>
  <w:num w:numId="22">
    <w:abstractNumId w:val="0"/>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5F05"/>
    <w:rsid w:val="0001230F"/>
    <w:rsid w:val="00021C77"/>
    <w:rsid w:val="000260EF"/>
    <w:rsid w:val="0003123E"/>
    <w:rsid w:val="00046914"/>
    <w:rsid w:val="00050D1A"/>
    <w:rsid w:val="00052722"/>
    <w:rsid w:val="0005615E"/>
    <w:rsid w:val="00067086"/>
    <w:rsid w:val="0007105B"/>
    <w:rsid w:val="00072ABA"/>
    <w:rsid w:val="0009230D"/>
    <w:rsid w:val="0009253F"/>
    <w:rsid w:val="000940E5"/>
    <w:rsid w:val="000A037F"/>
    <w:rsid w:val="000A5F10"/>
    <w:rsid w:val="000B31D7"/>
    <w:rsid w:val="000B603A"/>
    <w:rsid w:val="000C08F4"/>
    <w:rsid w:val="000D45BB"/>
    <w:rsid w:val="000E1249"/>
    <w:rsid w:val="000E1DDF"/>
    <w:rsid w:val="000E3714"/>
    <w:rsid w:val="000F1128"/>
    <w:rsid w:val="0011117D"/>
    <w:rsid w:val="0011374B"/>
    <w:rsid w:val="00117E41"/>
    <w:rsid w:val="00141BB0"/>
    <w:rsid w:val="00141DEC"/>
    <w:rsid w:val="00144F10"/>
    <w:rsid w:val="001452F2"/>
    <w:rsid w:val="00147EFA"/>
    <w:rsid w:val="001537DF"/>
    <w:rsid w:val="001537F4"/>
    <w:rsid w:val="00154FD6"/>
    <w:rsid w:val="00161AB2"/>
    <w:rsid w:val="00187E13"/>
    <w:rsid w:val="001B5E63"/>
    <w:rsid w:val="001C69EA"/>
    <w:rsid w:val="001E240B"/>
    <w:rsid w:val="001E7AF3"/>
    <w:rsid w:val="001F2CCF"/>
    <w:rsid w:val="001F6CB9"/>
    <w:rsid w:val="00201455"/>
    <w:rsid w:val="002059D5"/>
    <w:rsid w:val="00207E8A"/>
    <w:rsid w:val="00221209"/>
    <w:rsid w:val="00221B44"/>
    <w:rsid w:val="002239C1"/>
    <w:rsid w:val="00223BA5"/>
    <w:rsid w:val="00241847"/>
    <w:rsid w:val="00247F02"/>
    <w:rsid w:val="002706E6"/>
    <w:rsid w:val="00273402"/>
    <w:rsid w:val="0027735E"/>
    <w:rsid w:val="00292448"/>
    <w:rsid w:val="00294D21"/>
    <w:rsid w:val="00297014"/>
    <w:rsid w:val="002A09F3"/>
    <w:rsid w:val="002C7B31"/>
    <w:rsid w:val="002D29ED"/>
    <w:rsid w:val="002F4A19"/>
    <w:rsid w:val="002F638D"/>
    <w:rsid w:val="00300711"/>
    <w:rsid w:val="003243A2"/>
    <w:rsid w:val="00326601"/>
    <w:rsid w:val="0033097E"/>
    <w:rsid w:val="00331471"/>
    <w:rsid w:val="003333F9"/>
    <w:rsid w:val="00340FD3"/>
    <w:rsid w:val="003559CC"/>
    <w:rsid w:val="003711AE"/>
    <w:rsid w:val="00376AEE"/>
    <w:rsid w:val="003771FA"/>
    <w:rsid w:val="003871E2"/>
    <w:rsid w:val="00393122"/>
    <w:rsid w:val="00395A92"/>
    <w:rsid w:val="00395E3C"/>
    <w:rsid w:val="003A1AD5"/>
    <w:rsid w:val="003A2489"/>
    <w:rsid w:val="003B695E"/>
    <w:rsid w:val="003C09CB"/>
    <w:rsid w:val="003C7151"/>
    <w:rsid w:val="003D01F4"/>
    <w:rsid w:val="003D32D4"/>
    <w:rsid w:val="003D3CE7"/>
    <w:rsid w:val="003E1CFE"/>
    <w:rsid w:val="003E42CC"/>
    <w:rsid w:val="003E7F13"/>
    <w:rsid w:val="003F5760"/>
    <w:rsid w:val="003F769C"/>
    <w:rsid w:val="00400189"/>
    <w:rsid w:val="004001F3"/>
    <w:rsid w:val="00410E80"/>
    <w:rsid w:val="00411289"/>
    <w:rsid w:val="00414C89"/>
    <w:rsid w:val="004275B2"/>
    <w:rsid w:val="00434E8D"/>
    <w:rsid w:val="0044336D"/>
    <w:rsid w:val="0044577F"/>
    <w:rsid w:val="004471DC"/>
    <w:rsid w:val="004504D2"/>
    <w:rsid w:val="00461A3F"/>
    <w:rsid w:val="00471319"/>
    <w:rsid w:val="00474935"/>
    <w:rsid w:val="00481048"/>
    <w:rsid w:val="00481AAC"/>
    <w:rsid w:val="0048495C"/>
    <w:rsid w:val="00493ADB"/>
    <w:rsid w:val="004B2A52"/>
    <w:rsid w:val="004B3554"/>
    <w:rsid w:val="004B5FCB"/>
    <w:rsid w:val="004C0B5E"/>
    <w:rsid w:val="004C1FE6"/>
    <w:rsid w:val="004D5511"/>
    <w:rsid w:val="004D7349"/>
    <w:rsid w:val="004D7B5E"/>
    <w:rsid w:val="004E37CF"/>
    <w:rsid w:val="004F0983"/>
    <w:rsid w:val="004F5F65"/>
    <w:rsid w:val="005023B4"/>
    <w:rsid w:val="005045F3"/>
    <w:rsid w:val="005114C2"/>
    <w:rsid w:val="00511FEC"/>
    <w:rsid w:val="00513F10"/>
    <w:rsid w:val="005156C1"/>
    <w:rsid w:val="005402AD"/>
    <w:rsid w:val="00542E63"/>
    <w:rsid w:val="00544B86"/>
    <w:rsid w:val="00551EC7"/>
    <w:rsid w:val="00554363"/>
    <w:rsid w:val="005576A5"/>
    <w:rsid w:val="00565FC7"/>
    <w:rsid w:val="00566ECC"/>
    <w:rsid w:val="0057779B"/>
    <w:rsid w:val="00582798"/>
    <w:rsid w:val="005844F6"/>
    <w:rsid w:val="00586511"/>
    <w:rsid w:val="00595BCD"/>
    <w:rsid w:val="005A3824"/>
    <w:rsid w:val="005A433D"/>
    <w:rsid w:val="005C33B0"/>
    <w:rsid w:val="005E1E67"/>
    <w:rsid w:val="00610CA3"/>
    <w:rsid w:val="006142BA"/>
    <w:rsid w:val="00627425"/>
    <w:rsid w:val="006417EC"/>
    <w:rsid w:val="00642BBF"/>
    <w:rsid w:val="00646299"/>
    <w:rsid w:val="00650669"/>
    <w:rsid w:val="00651A97"/>
    <w:rsid w:val="0065536D"/>
    <w:rsid w:val="00657A41"/>
    <w:rsid w:val="0066323F"/>
    <w:rsid w:val="00663B92"/>
    <w:rsid w:val="00666475"/>
    <w:rsid w:val="00673164"/>
    <w:rsid w:val="0067372F"/>
    <w:rsid w:val="00683114"/>
    <w:rsid w:val="00693A5D"/>
    <w:rsid w:val="006957FD"/>
    <w:rsid w:val="006A1CE6"/>
    <w:rsid w:val="006B4B8D"/>
    <w:rsid w:val="006C483C"/>
    <w:rsid w:val="006C59BB"/>
    <w:rsid w:val="006E32A3"/>
    <w:rsid w:val="006F33FB"/>
    <w:rsid w:val="006F3508"/>
    <w:rsid w:val="007014CC"/>
    <w:rsid w:val="00702DE1"/>
    <w:rsid w:val="007079FA"/>
    <w:rsid w:val="00710095"/>
    <w:rsid w:val="00713A2B"/>
    <w:rsid w:val="00717F2C"/>
    <w:rsid w:val="00724BFD"/>
    <w:rsid w:val="00727B95"/>
    <w:rsid w:val="00727CF2"/>
    <w:rsid w:val="00732209"/>
    <w:rsid w:val="00732F85"/>
    <w:rsid w:val="00734851"/>
    <w:rsid w:val="007409AE"/>
    <w:rsid w:val="007409C4"/>
    <w:rsid w:val="00755793"/>
    <w:rsid w:val="007769BF"/>
    <w:rsid w:val="007808AE"/>
    <w:rsid w:val="00783899"/>
    <w:rsid w:val="00790D90"/>
    <w:rsid w:val="0079322E"/>
    <w:rsid w:val="00794DB5"/>
    <w:rsid w:val="007A3BC4"/>
    <w:rsid w:val="007A7C7C"/>
    <w:rsid w:val="007B1125"/>
    <w:rsid w:val="007C1B1E"/>
    <w:rsid w:val="007C247B"/>
    <w:rsid w:val="007D32D6"/>
    <w:rsid w:val="007D793B"/>
    <w:rsid w:val="007E3D5C"/>
    <w:rsid w:val="00804201"/>
    <w:rsid w:val="00810A2C"/>
    <w:rsid w:val="0082367C"/>
    <w:rsid w:val="00826FEF"/>
    <w:rsid w:val="00834063"/>
    <w:rsid w:val="00846003"/>
    <w:rsid w:val="00847CF2"/>
    <w:rsid w:val="008515CB"/>
    <w:rsid w:val="00851CEC"/>
    <w:rsid w:val="0085627C"/>
    <w:rsid w:val="0086019E"/>
    <w:rsid w:val="00860BF8"/>
    <w:rsid w:val="00860ED0"/>
    <w:rsid w:val="008724C8"/>
    <w:rsid w:val="00881F4E"/>
    <w:rsid w:val="00885EBF"/>
    <w:rsid w:val="008913B3"/>
    <w:rsid w:val="008967DA"/>
    <w:rsid w:val="008A6CF6"/>
    <w:rsid w:val="008B498F"/>
    <w:rsid w:val="008C15A1"/>
    <w:rsid w:val="008C4BAD"/>
    <w:rsid w:val="008C7EA4"/>
    <w:rsid w:val="008E67C7"/>
    <w:rsid w:val="008E7950"/>
    <w:rsid w:val="00900F88"/>
    <w:rsid w:val="00904C93"/>
    <w:rsid w:val="009053F2"/>
    <w:rsid w:val="009116CD"/>
    <w:rsid w:val="00923B77"/>
    <w:rsid w:val="00924D87"/>
    <w:rsid w:val="009268CA"/>
    <w:rsid w:val="0092755F"/>
    <w:rsid w:val="00930BA1"/>
    <w:rsid w:val="00936888"/>
    <w:rsid w:val="009370BA"/>
    <w:rsid w:val="009415D8"/>
    <w:rsid w:val="0094606D"/>
    <w:rsid w:val="00946C6C"/>
    <w:rsid w:val="00952749"/>
    <w:rsid w:val="00970441"/>
    <w:rsid w:val="009711F3"/>
    <w:rsid w:val="00976745"/>
    <w:rsid w:val="009773F5"/>
    <w:rsid w:val="00983EC6"/>
    <w:rsid w:val="00990DC8"/>
    <w:rsid w:val="009930D7"/>
    <w:rsid w:val="00996656"/>
    <w:rsid w:val="009A2F02"/>
    <w:rsid w:val="009A6118"/>
    <w:rsid w:val="009A731C"/>
    <w:rsid w:val="009B06CF"/>
    <w:rsid w:val="009B22EC"/>
    <w:rsid w:val="009B3C49"/>
    <w:rsid w:val="009B4682"/>
    <w:rsid w:val="009B4E6D"/>
    <w:rsid w:val="009B673D"/>
    <w:rsid w:val="009B7101"/>
    <w:rsid w:val="009C54E5"/>
    <w:rsid w:val="009C667B"/>
    <w:rsid w:val="009E451E"/>
    <w:rsid w:val="009E5623"/>
    <w:rsid w:val="009E586C"/>
    <w:rsid w:val="00A0022D"/>
    <w:rsid w:val="00A1095D"/>
    <w:rsid w:val="00A12F2C"/>
    <w:rsid w:val="00A1639D"/>
    <w:rsid w:val="00A32974"/>
    <w:rsid w:val="00A35161"/>
    <w:rsid w:val="00A4079D"/>
    <w:rsid w:val="00A43101"/>
    <w:rsid w:val="00A4378D"/>
    <w:rsid w:val="00A522BF"/>
    <w:rsid w:val="00A81148"/>
    <w:rsid w:val="00A82084"/>
    <w:rsid w:val="00A84140"/>
    <w:rsid w:val="00A86488"/>
    <w:rsid w:val="00A95C1B"/>
    <w:rsid w:val="00AA524C"/>
    <w:rsid w:val="00AB419A"/>
    <w:rsid w:val="00AC32EB"/>
    <w:rsid w:val="00AD6D34"/>
    <w:rsid w:val="00AF24E8"/>
    <w:rsid w:val="00AF7701"/>
    <w:rsid w:val="00B0048D"/>
    <w:rsid w:val="00B105DF"/>
    <w:rsid w:val="00B16A68"/>
    <w:rsid w:val="00B24CFE"/>
    <w:rsid w:val="00B54BA7"/>
    <w:rsid w:val="00B70BEF"/>
    <w:rsid w:val="00B724A1"/>
    <w:rsid w:val="00B802A1"/>
    <w:rsid w:val="00B9285A"/>
    <w:rsid w:val="00BA4516"/>
    <w:rsid w:val="00BB38B8"/>
    <w:rsid w:val="00BC116C"/>
    <w:rsid w:val="00BC6F2E"/>
    <w:rsid w:val="00BD534E"/>
    <w:rsid w:val="00BF6348"/>
    <w:rsid w:val="00C02EB8"/>
    <w:rsid w:val="00C10915"/>
    <w:rsid w:val="00C16454"/>
    <w:rsid w:val="00C17CAC"/>
    <w:rsid w:val="00C35624"/>
    <w:rsid w:val="00C36F35"/>
    <w:rsid w:val="00C37DD7"/>
    <w:rsid w:val="00C44D56"/>
    <w:rsid w:val="00C451CB"/>
    <w:rsid w:val="00C531F9"/>
    <w:rsid w:val="00C70A85"/>
    <w:rsid w:val="00C7359C"/>
    <w:rsid w:val="00C8154A"/>
    <w:rsid w:val="00CB5117"/>
    <w:rsid w:val="00CC1D1C"/>
    <w:rsid w:val="00CD4308"/>
    <w:rsid w:val="00CF145B"/>
    <w:rsid w:val="00D00995"/>
    <w:rsid w:val="00D01795"/>
    <w:rsid w:val="00D03FF1"/>
    <w:rsid w:val="00D15E8B"/>
    <w:rsid w:val="00D270A2"/>
    <w:rsid w:val="00D37920"/>
    <w:rsid w:val="00D56724"/>
    <w:rsid w:val="00D60928"/>
    <w:rsid w:val="00D6505C"/>
    <w:rsid w:val="00D6713B"/>
    <w:rsid w:val="00D90919"/>
    <w:rsid w:val="00D93523"/>
    <w:rsid w:val="00D944BC"/>
    <w:rsid w:val="00D963AB"/>
    <w:rsid w:val="00DA48EB"/>
    <w:rsid w:val="00DB49AE"/>
    <w:rsid w:val="00DC5573"/>
    <w:rsid w:val="00DD5B28"/>
    <w:rsid w:val="00DE153C"/>
    <w:rsid w:val="00DE1F30"/>
    <w:rsid w:val="00DE2048"/>
    <w:rsid w:val="00DE4B2F"/>
    <w:rsid w:val="00DF39DA"/>
    <w:rsid w:val="00DF40D3"/>
    <w:rsid w:val="00E04FEC"/>
    <w:rsid w:val="00E158EE"/>
    <w:rsid w:val="00E167B9"/>
    <w:rsid w:val="00E2030F"/>
    <w:rsid w:val="00E27831"/>
    <w:rsid w:val="00E30B10"/>
    <w:rsid w:val="00E35213"/>
    <w:rsid w:val="00E41AEC"/>
    <w:rsid w:val="00E5774C"/>
    <w:rsid w:val="00E608C1"/>
    <w:rsid w:val="00E660C6"/>
    <w:rsid w:val="00E82E79"/>
    <w:rsid w:val="00E95976"/>
    <w:rsid w:val="00E9756A"/>
    <w:rsid w:val="00E97A3C"/>
    <w:rsid w:val="00EB0EDD"/>
    <w:rsid w:val="00EC14BD"/>
    <w:rsid w:val="00EC2213"/>
    <w:rsid w:val="00EC2A05"/>
    <w:rsid w:val="00EC7390"/>
    <w:rsid w:val="00ED3DD8"/>
    <w:rsid w:val="00ED5A07"/>
    <w:rsid w:val="00ED66FD"/>
    <w:rsid w:val="00EE23B5"/>
    <w:rsid w:val="00EF0E67"/>
    <w:rsid w:val="00EF0EF0"/>
    <w:rsid w:val="00EF1579"/>
    <w:rsid w:val="00EF254C"/>
    <w:rsid w:val="00EF3A9E"/>
    <w:rsid w:val="00EF6132"/>
    <w:rsid w:val="00F0626E"/>
    <w:rsid w:val="00F241BF"/>
    <w:rsid w:val="00F305D9"/>
    <w:rsid w:val="00F40069"/>
    <w:rsid w:val="00F44718"/>
    <w:rsid w:val="00F4692D"/>
    <w:rsid w:val="00F5293B"/>
    <w:rsid w:val="00F630B7"/>
    <w:rsid w:val="00F63902"/>
    <w:rsid w:val="00F8051F"/>
    <w:rsid w:val="00F8761E"/>
    <w:rsid w:val="00F87D22"/>
    <w:rsid w:val="00F900DA"/>
    <w:rsid w:val="00F90F6D"/>
    <w:rsid w:val="00FA26CB"/>
    <w:rsid w:val="00FA30CE"/>
    <w:rsid w:val="00FA40DF"/>
    <w:rsid w:val="00FC7F50"/>
    <w:rsid w:val="00FD0B4E"/>
    <w:rsid w:val="00FD1790"/>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tector.media/infospace/article/249452/2026-05-01-derzhkomteleradio-vnis-do-pereliku-zaboronenykh-11-antyukrainskykh-vydan/" TargetMode="External"/><Relationship Id="rId18" Type="http://schemas.openxmlformats.org/officeDocument/2006/relationships/hyperlink" Target="https://detector.media/mozhlyvosti-dlya-media/article/249444/2026-05-01-rada-ievropy-ogolosyla-konkurs-proiektiv-dlya-borotby-z-dezinformatsiieyu-sered-molodi/" TargetMode="External"/><Relationship Id="rId26" Type="http://schemas.openxmlformats.org/officeDocument/2006/relationships/hyperlink" Target="https://vybory.detector.media/2026/05/26/uroky-dlya-ukrajiny-analiz-vyborchyh-kampanij-u-krajinah-evropejskoho-soyuzu/" TargetMode="External"/><Relationship Id="rId3" Type="http://schemas.microsoft.com/office/2007/relationships/stylesWithEffects" Target="stylesWithEffects.xml"/><Relationship Id="rId21" Type="http://schemas.openxmlformats.org/officeDocument/2006/relationships/hyperlink" Target="https://ua.korrespondent.net/world/4879916-rosiia-pohrozhuie-latvii-sytuatsiia-na-baltii" TargetMode="External"/><Relationship Id="rId7" Type="http://schemas.openxmlformats.org/officeDocument/2006/relationships/endnotes" Target="endnotes.xml"/><Relationship Id="rId12" Type="http://schemas.openxmlformats.org/officeDocument/2006/relationships/hyperlink" Target="https://detector.media/infospace/article/250012/2026-05-25-v-ukraini-zapustyly-platformu-dlya-vykryttya-rosiyskoi-systemy-verbuvannya-inozemtsiv/" TargetMode="External"/><Relationship Id="rId17" Type="http://schemas.openxmlformats.org/officeDocument/2006/relationships/hyperlink" Target="https://focus.ua/uk/voennye-novosti/753972-nastup-z-bilorusi-lukashenko-ogolosiv-tochkovu-mobilizaciyu" TargetMode="External"/><Relationship Id="rId25" Type="http://schemas.openxmlformats.org/officeDocument/2006/relationships/hyperlink" Target="https://ua.korrespondent.net/articles/4876058-khoch-tushkoui-khoch-opudalom-yak-rf-prolizla-na-vinetsiisku-biienale" TargetMode="External"/><Relationship Id="rId2" Type="http://schemas.openxmlformats.org/officeDocument/2006/relationships/styles" Target="styles.xml"/><Relationship Id="rId16" Type="http://schemas.openxmlformats.org/officeDocument/2006/relationships/hyperlink" Target="https://risu.ua/vidomij-bogoslov-rozvinchav-mifi-pro-nazvu-velikorosiya_n163872" TargetMode="External"/><Relationship Id="rId20" Type="http://schemas.openxmlformats.org/officeDocument/2006/relationships/hyperlink" Target="https://focus.ua/uk/eksklyuzivy/753937-yuliya-mendel-i-taker-karlson-skandalne-interv-yu-pro-donbas-zelenskogo-ta-putin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cus.ua/uk/ukraine/755091-u-nacionalniy-akademiji-sbu-vidbuvsya-mizhnarodniy-bezpekoviy-dialog" TargetMode="External"/><Relationship Id="rId24" Type="http://schemas.openxmlformats.org/officeDocument/2006/relationships/hyperlink" Target="https://ua.korrespondent.net/articles/4877790-zahostrennia-putinizmu-vlitku-2026-tsili-elity-i-narodu-rf-rozkhodiatsia" TargetMode="External"/><Relationship Id="rId5" Type="http://schemas.openxmlformats.org/officeDocument/2006/relationships/webSettings" Target="webSettings.xml"/><Relationship Id="rId15" Type="http://schemas.openxmlformats.org/officeDocument/2006/relationships/hyperlink" Target="https://yur-gazeta.com/golovna/velika-britaniya-ta-es-zaprovadili-novi-sankciyi-proti-rf-cherez-deportaciyu-ukrayinskih-ditey.html" TargetMode="External"/><Relationship Id="rId23" Type="http://schemas.openxmlformats.org/officeDocument/2006/relationships/hyperlink" Target="https://chytomo.com/na-okupovanij-luhanshchyni-rosiiany-pidhotuvaly-ponad-600-vchyteliv-dlia-militaryzatsii-shkoliariv/" TargetMode="External"/><Relationship Id="rId28" Type="http://schemas.openxmlformats.org/officeDocument/2006/relationships/hyperlink" Target="https://sud.ua/uk/news/publication/361585-youtube-blogery-nesut-ugolovnuyu-otvetstvennost-za-publikatsiyu-chuzhogo-kontenta-s-otritsaniem-agressii-rf-pozitsiya-vs"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www.ukrinform.ua/rubric-culture/4127533-do-pereliku-antiukrainskih-vidan-dodali-se-9-knizok.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il.nlu.edu.ua/article/view/357462" TargetMode="External"/><Relationship Id="rId22" Type="http://schemas.openxmlformats.org/officeDocument/2006/relationships/hyperlink" Target="https://chytomo.com/mzs-zaklykaie-svit-reahuvaty-na-rosijskyj-teror-proty-zhurnalistiv/" TargetMode="External"/><Relationship Id="rId27" Type="http://schemas.openxmlformats.org/officeDocument/2006/relationships/hyperlink" Target="https://focus.ua/uk/voennye-novosti/754794-yaderni-navchannya-rf-ta-bilorusi-yaki-osnovni-cili-poyasnennya-cp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3606</Words>
  <Characters>20557</Characters>
  <Application>Microsoft Office Word</Application>
  <DocSecurity>0</DocSecurity>
  <Lines>171</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2026-06-02T08:54:00Z</dcterms:created>
  <dcterms:modified xsi:type="dcterms:W3CDTF">2026-06-02T08:54:00Z</dcterms:modified>
</cp:coreProperties>
</file>